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A22A82">
      <w:pPr>
        <w:pStyle w:val="2"/>
        <w:spacing w:before="29" w:line="360" w:lineRule="auto"/>
        <w:ind w:left="187"/>
        <w:rPr>
          <w:rFonts w:ascii="方正小标宋简体" w:hAnsi="方正小标宋简体" w:eastAsia="方正小标宋简体" w:cs="方正小标宋简体"/>
          <w:spacing w:val="-10"/>
          <w:lang w:eastAsia="zh-CN"/>
        </w:rPr>
      </w:pPr>
      <w:r>
        <w:rPr>
          <w:rFonts w:hint="eastAsia" w:ascii="方正小标宋简体" w:hAnsi="方正小标宋简体" w:eastAsia="方正小标宋简体" w:cs="方正小标宋简体"/>
          <w:spacing w:val="-6"/>
          <w:lang w:eastAsia="zh-CN"/>
        </w:rPr>
        <w:t>国家标准《安全与韧性 防护 为组织建立安全计划指南</w:t>
      </w:r>
      <w:r>
        <w:rPr>
          <w:rFonts w:hint="eastAsia" w:ascii="方正小标宋简体" w:hAnsi="方正小标宋简体" w:eastAsia="方正小标宋简体" w:cs="方正小标宋简体"/>
          <w:spacing w:val="-10"/>
          <w:lang w:eastAsia="zh-CN"/>
        </w:rPr>
        <w:t>》编制说明</w:t>
      </w:r>
    </w:p>
    <w:p w14:paraId="12920893">
      <w:pPr>
        <w:keepNext w:val="0"/>
        <w:keepLines w:val="0"/>
        <w:pageBreakBefore w:val="0"/>
        <w:widowControl w:val="0"/>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color w:val="auto"/>
          <w:sz w:val="28"/>
          <w:szCs w:val="28"/>
        </w:rPr>
      </w:pPr>
      <w:r>
        <w:rPr>
          <w:rFonts w:hint="eastAsia" w:ascii="黑体" w:hAnsi="黑体" w:eastAsia="黑体" w:cs="黑体"/>
          <w:color w:val="auto"/>
          <w:sz w:val="28"/>
          <w:szCs w:val="28"/>
          <w:lang w:eastAsia="zh-CN"/>
        </w:rPr>
        <w:t>一、</w:t>
      </w:r>
      <w:r>
        <w:rPr>
          <w:rFonts w:hint="eastAsia" w:ascii="黑体" w:hAnsi="黑体" w:eastAsia="黑体" w:cs="黑体"/>
          <w:color w:val="auto"/>
          <w:sz w:val="28"/>
          <w:szCs w:val="28"/>
        </w:rPr>
        <w:t>工作简况</w:t>
      </w:r>
    </w:p>
    <w:p w14:paraId="3D22BA1A">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1"/>
        <w:rPr>
          <w:rFonts w:hint="eastAsia" w:ascii="黑体" w:hAnsi="黑体" w:eastAsia="黑体" w:cs="黑体"/>
          <w:color w:val="auto"/>
          <w:sz w:val="28"/>
          <w:szCs w:val="28"/>
        </w:rPr>
      </w:pPr>
      <w:r>
        <w:rPr>
          <w:rFonts w:hint="eastAsia" w:ascii="黑体" w:hAnsi="黑体" w:eastAsia="黑体" w:cs="黑体"/>
          <w:color w:val="auto"/>
          <w:sz w:val="28"/>
          <w:szCs w:val="28"/>
          <w:lang w:val="en-US" w:eastAsia="zh-CN"/>
        </w:rPr>
        <w:t>1、</w:t>
      </w:r>
      <w:r>
        <w:rPr>
          <w:rFonts w:hint="eastAsia" w:ascii="黑体" w:hAnsi="黑体" w:eastAsia="黑体" w:cs="黑体"/>
          <w:color w:val="auto"/>
          <w:sz w:val="28"/>
          <w:szCs w:val="28"/>
        </w:rPr>
        <w:t>任务来源</w:t>
      </w:r>
    </w:p>
    <w:p w14:paraId="6688CAE3">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本项目是根据</w:t>
      </w:r>
      <w:r>
        <w:rPr>
          <w:rFonts w:hint="default" w:ascii="Times New Roman" w:hAnsi="Times New Roman" w:eastAsia="方正仿宋_GBK" w:cs="Times New Roman"/>
          <w:color w:val="auto"/>
          <w:sz w:val="28"/>
          <w:szCs w:val="28"/>
          <w:lang w:val="en-US" w:eastAsia="zh-CN"/>
        </w:rPr>
        <w:t>2025年4月30日</w:t>
      </w:r>
      <w:r>
        <w:rPr>
          <w:rFonts w:hint="default" w:ascii="Times New Roman" w:hAnsi="Times New Roman" w:eastAsia="方正仿宋_GBK" w:cs="Times New Roman"/>
          <w:color w:val="auto"/>
          <w:sz w:val="28"/>
          <w:szCs w:val="28"/>
          <w:lang w:eastAsia="zh-CN"/>
        </w:rPr>
        <w:t>国标委发﹝202</w:t>
      </w:r>
      <w:r>
        <w:rPr>
          <w:rFonts w:hint="default" w:ascii="Times New Roman" w:hAnsi="Times New Roman" w:eastAsia="方正仿宋_GBK" w:cs="Times New Roman"/>
          <w:color w:val="auto"/>
          <w:sz w:val="28"/>
          <w:szCs w:val="28"/>
          <w:lang w:val="en-US" w:eastAsia="zh-CN"/>
        </w:rPr>
        <w:t>5﹞2</w:t>
      </w:r>
      <w:r>
        <w:rPr>
          <w:rFonts w:hint="default" w:ascii="Times New Roman" w:hAnsi="Times New Roman" w:eastAsia="方正仿宋_GBK" w:cs="Times New Roman"/>
          <w:color w:val="auto"/>
          <w:sz w:val="28"/>
          <w:szCs w:val="28"/>
          <w:lang w:eastAsia="zh-CN"/>
        </w:rPr>
        <w:t xml:space="preserve">3号《国家标准化管理委员会关于下达2025年第四批推荐性国家标准计划及相关标准外文版计划的通知》（计划项目编号：20251064-T-469，标准项目名称《安全与韧性 </w:t>
      </w:r>
      <w:r>
        <w:rPr>
          <w:rFonts w:hint="eastAsia" w:ascii="Times New Roman" w:hAnsi="Times New Roman" w:eastAsia="方正仿宋_GBK" w:cs="Times New Roman"/>
          <w:color w:val="auto"/>
          <w:sz w:val="28"/>
          <w:szCs w:val="28"/>
          <w:lang w:eastAsia="zh-CN"/>
        </w:rPr>
        <w:t>防护安全</w:t>
      </w:r>
      <w:r>
        <w:rPr>
          <w:rFonts w:hint="default" w:ascii="Times New Roman" w:hAnsi="Times New Roman" w:eastAsia="方正仿宋_GBK" w:cs="Times New Roman"/>
          <w:color w:val="auto"/>
          <w:sz w:val="28"/>
          <w:szCs w:val="28"/>
          <w:lang w:eastAsia="zh-CN"/>
        </w:rPr>
        <w:t xml:space="preserve"> 为组织建立安全计划指南》）进行制定，主要起草单位：国网江苏省电力有限公司泰州供电分公司</w:t>
      </w:r>
      <w:r>
        <w:rPr>
          <w:rFonts w:hint="eastAsia"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eastAsia="zh-CN"/>
        </w:rPr>
        <w:t>江苏省质量和标准化研究院</w:t>
      </w:r>
      <w:r>
        <w:rPr>
          <w:rFonts w:hint="default" w:ascii="Times New Roman" w:hAnsi="Times New Roman" w:eastAsia="方正仿宋_GBK" w:cs="Times New Roman"/>
          <w:color w:val="auto"/>
          <w:sz w:val="28"/>
          <w:szCs w:val="28"/>
          <w:lang w:val="en-US" w:eastAsia="zh-CN"/>
        </w:rPr>
        <w:t>等</w:t>
      </w:r>
      <w:r>
        <w:rPr>
          <w:rFonts w:hint="default" w:ascii="Times New Roman" w:hAnsi="Times New Roman" w:eastAsia="方正仿宋_GBK" w:cs="Times New Roman"/>
          <w:color w:val="auto"/>
          <w:sz w:val="28"/>
          <w:szCs w:val="28"/>
          <w:lang w:eastAsia="zh-CN"/>
        </w:rPr>
        <w:t>，制定期限为：202</w:t>
      </w:r>
      <w:r>
        <w:rPr>
          <w:rFonts w:hint="default" w:ascii="Times New Roman" w:hAnsi="Times New Roman" w:eastAsia="方正仿宋_GBK" w:cs="Times New Roman"/>
          <w:color w:val="auto"/>
          <w:sz w:val="28"/>
          <w:szCs w:val="28"/>
          <w:lang w:val="en-US" w:eastAsia="zh-CN"/>
        </w:rPr>
        <w:t>5</w:t>
      </w:r>
      <w:r>
        <w:rPr>
          <w:rFonts w:hint="default" w:ascii="Times New Roman" w:hAnsi="Times New Roman" w:eastAsia="方正仿宋_GBK" w:cs="Times New Roman"/>
          <w:color w:val="auto"/>
          <w:sz w:val="28"/>
          <w:szCs w:val="28"/>
          <w:lang w:eastAsia="zh-CN"/>
        </w:rPr>
        <w:t>年</w:t>
      </w:r>
      <w:r>
        <w:rPr>
          <w:rFonts w:hint="eastAsia" w:ascii="Times New Roman" w:hAnsi="Times New Roman" w:eastAsia="方正仿宋_GBK" w:cs="Times New Roman"/>
          <w:color w:val="auto"/>
          <w:sz w:val="28"/>
          <w:szCs w:val="28"/>
          <w:lang w:val="en-US" w:eastAsia="zh-CN"/>
        </w:rPr>
        <w:t>4月</w:t>
      </w:r>
      <w:r>
        <w:rPr>
          <w:rFonts w:hint="default" w:ascii="Times New Roman" w:hAnsi="Times New Roman" w:eastAsia="方正仿宋_GBK" w:cs="Times New Roman"/>
          <w:color w:val="auto"/>
          <w:sz w:val="28"/>
          <w:szCs w:val="28"/>
          <w:lang w:eastAsia="zh-CN"/>
        </w:rPr>
        <w:t>～202</w:t>
      </w:r>
      <w:r>
        <w:rPr>
          <w:rFonts w:hint="default" w:ascii="Times New Roman" w:hAnsi="Times New Roman" w:eastAsia="方正仿宋_GBK" w:cs="Times New Roman"/>
          <w:color w:val="auto"/>
          <w:sz w:val="28"/>
          <w:szCs w:val="28"/>
          <w:lang w:val="en-US" w:eastAsia="zh-CN"/>
        </w:rPr>
        <w:t>6</w:t>
      </w:r>
      <w:r>
        <w:rPr>
          <w:rFonts w:hint="default" w:ascii="Times New Roman" w:hAnsi="Times New Roman" w:eastAsia="方正仿宋_GBK" w:cs="Times New Roman"/>
          <w:color w:val="auto"/>
          <w:sz w:val="28"/>
          <w:szCs w:val="28"/>
          <w:lang w:eastAsia="zh-CN"/>
        </w:rPr>
        <w:t>年</w:t>
      </w:r>
      <w:r>
        <w:rPr>
          <w:rFonts w:hint="eastAsia" w:ascii="Times New Roman" w:hAnsi="Times New Roman" w:eastAsia="方正仿宋_GBK" w:cs="Times New Roman"/>
          <w:color w:val="auto"/>
          <w:sz w:val="28"/>
          <w:szCs w:val="28"/>
          <w:lang w:val="en-US" w:eastAsia="zh-CN"/>
        </w:rPr>
        <w:t>4月</w:t>
      </w:r>
      <w:r>
        <w:rPr>
          <w:rFonts w:hint="default" w:ascii="Times New Roman" w:hAnsi="Times New Roman" w:eastAsia="方正仿宋_GBK" w:cs="Times New Roman"/>
          <w:color w:val="auto"/>
          <w:sz w:val="28"/>
          <w:szCs w:val="28"/>
          <w:lang w:eastAsia="zh-CN"/>
        </w:rPr>
        <w:t xml:space="preserve">。 </w:t>
      </w:r>
    </w:p>
    <w:p w14:paraId="2E63C6B1">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1"/>
        <w:rPr>
          <w:rFonts w:hint="eastAsia" w:ascii="黑体" w:hAnsi="黑体" w:eastAsia="黑体" w:cs="黑体"/>
          <w:color w:val="auto"/>
          <w:sz w:val="28"/>
          <w:szCs w:val="28"/>
          <w:lang w:eastAsia="zh-CN"/>
        </w:rPr>
      </w:pPr>
      <w:r>
        <w:rPr>
          <w:rFonts w:hint="eastAsia" w:ascii="黑体" w:hAnsi="黑体" w:eastAsia="黑体" w:cs="黑体"/>
          <w:color w:val="auto"/>
          <w:sz w:val="28"/>
          <w:szCs w:val="28"/>
          <w:lang w:val="en-US" w:eastAsia="zh-CN"/>
        </w:rPr>
        <w:t>2、</w:t>
      </w:r>
      <w:r>
        <w:rPr>
          <w:rFonts w:hint="eastAsia" w:ascii="黑体" w:hAnsi="黑体" w:eastAsia="黑体" w:cs="黑体"/>
          <w:color w:val="auto"/>
          <w:sz w:val="28"/>
          <w:szCs w:val="28"/>
          <w:lang w:eastAsia="zh-CN"/>
        </w:rPr>
        <w:t>标准制定的背景、目的和意义</w:t>
      </w:r>
    </w:p>
    <w:p w14:paraId="02ED40AD">
      <w:pPr>
        <w:keepNext w:val="0"/>
        <w:keepLines w:val="0"/>
        <w:pageBreakBefore w:val="0"/>
        <w:widowControl w:val="0"/>
        <w:kinsoku/>
        <w:wordWrap/>
        <w:overflowPunct/>
        <w:topLinePunct w:val="0"/>
        <w:autoSpaceDE w:val="0"/>
        <w:autoSpaceDN w:val="0"/>
        <w:bidi w:val="0"/>
        <w:adjustRightInd/>
        <w:snapToGrid/>
        <w:spacing w:line="560" w:lineRule="exact"/>
        <w:ind w:firstLine="562"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b/>
          <w:bCs/>
          <w:color w:val="auto"/>
          <w:sz w:val="28"/>
          <w:szCs w:val="28"/>
          <w:lang w:eastAsia="zh-CN"/>
        </w:rPr>
        <w:t>安全威胁的多维升级。</w:t>
      </w:r>
      <w:r>
        <w:rPr>
          <w:rFonts w:hint="default" w:ascii="Times New Roman" w:hAnsi="Times New Roman" w:eastAsia="方正仿宋_GBK" w:cs="Times New Roman"/>
          <w:color w:val="auto"/>
          <w:sz w:val="28"/>
          <w:szCs w:val="28"/>
          <w:lang w:eastAsia="zh-CN"/>
        </w:rPr>
        <w:t>近年来，随着全球化进程的不断深入，国际间贸易、投资、技术交流日益频繁，组织的业务边界不断拓展，供应链网络也随之变得错综复杂。这一趋势在带来机遇的同时，也使得组织面临的安全威胁范围不断扩大。此外，随着人工智能、物联网等新兴技术的广泛应用，智能设备漏洞、数据泄露等新型安全风险不断涌现。2023年航运企业因网络攻击平均损失55万美元，较2022年增长3倍；若亚太地区15个主要港口同时瘫痪，经济损失可能超1100亿美元。传统的安全管理模式已难以应对这些多维度、复合型的安全挑战，十四五</w:t>
      </w:r>
      <w:r>
        <w:rPr>
          <w:rFonts w:hint="default" w:ascii="Times New Roman" w:hAnsi="Times New Roman" w:eastAsia="方正仿宋_GBK" w:cs="Times New Roman"/>
          <w:color w:val="auto"/>
          <w:sz w:val="28"/>
          <w:szCs w:val="28"/>
          <w:lang w:val="en-US" w:eastAsia="zh-CN"/>
        </w:rPr>
        <w:t>规划中</w:t>
      </w:r>
      <w:r>
        <w:rPr>
          <w:rFonts w:hint="default" w:ascii="Times New Roman" w:hAnsi="Times New Roman" w:eastAsia="方正仿宋_GBK" w:cs="Times New Roman"/>
          <w:color w:val="auto"/>
          <w:sz w:val="28"/>
          <w:szCs w:val="28"/>
          <w:lang w:eastAsia="zh-CN"/>
        </w:rPr>
        <w:t>首次将“统筹发展和安全”纳入指导思想，明确“实现更高质量、更有效率、更加公平、更可持续、更为安全的发展”。安全被提升至与“发展”同等重要地位。</w:t>
      </w:r>
      <w:r>
        <w:rPr>
          <w:rFonts w:hint="default" w:ascii="Times New Roman" w:hAnsi="Times New Roman" w:eastAsia="方正仿宋_GBK" w:cs="Times New Roman"/>
          <w:color w:val="auto"/>
          <w:sz w:val="28"/>
          <w:szCs w:val="28"/>
          <w:lang w:val="en-US" w:eastAsia="zh-CN"/>
        </w:rPr>
        <w:t>因此，</w:t>
      </w:r>
      <w:r>
        <w:rPr>
          <w:rFonts w:hint="default" w:ascii="Times New Roman" w:hAnsi="Times New Roman" w:eastAsia="方正仿宋_GBK" w:cs="Times New Roman"/>
          <w:color w:val="auto"/>
          <w:sz w:val="28"/>
          <w:szCs w:val="28"/>
          <w:lang w:eastAsia="zh-CN"/>
        </w:rPr>
        <w:t>迫切需要一个统一且系统的框架，为组织提供应对复杂安全环境的有效指引。</w:t>
      </w:r>
    </w:p>
    <w:p w14:paraId="6B346EC3">
      <w:pPr>
        <w:keepNext w:val="0"/>
        <w:keepLines w:val="0"/>
        <w:pageBreakBefore w:val="0"/>
        <w:widowControl w:val="0"/>
        <w:kinsoku/>
        <w:wordWrap/>
        <w:overflowPunct/>
        <w:topLinePunct w:val="0"/>
        <w:autoSpaceDE w:val="0"/>
        <w:autoSpaceDN w:val="0"/>
        <w:bidi w:val="0"/>
        <w:adjustRightInd/>
        <w:snapToGrid/>
        <w:spacing w:line="560" w:lineRule="exact"/>
        <w:ind w:firstLine="562"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b/>
          <w:bCs/>
          <w:color w:val="auto"/>
          <w:sz w:val="28"/>
          <w:szCs w:val="28"/>
          <w:lang w:eastAsia="zh-CN"/>
        </w:rPr>
        <w:t>风险管理需求。</w:t>
      </w:r>
      <w:r>
        <w:rPr>
          <w:rFonts w:hint="default" w:ascii="Times New Roman" w:hAnsi="Times New Roman" w:eastAsia="方正仿宋_GBK" w:cs="Times New Roman"/>
          <w:color w:val="auto"/>
          <w:sz w:val="28"/>
          <w:szCs w:val="28"/>
          <w:lang w:eastAsia="zh-CN"/>
        </w:rPr>
        <w:t>现代组织已深刻认识到风险管理在保障可持续发展中的关键作用。在日益激烈的市场竞争中，任何安全事件都可能对组织的声誉、财务状况和运营稳定性造成严重冲击。因此，组织希望通过系统化的风险管理手段，全面识别、科学评估潜在风险，并采取针对性的缓解措施。将安全措施深度融入整体风险管理实践，成为组织提升抗风险能力的必然选择。以金融行业为例，银行等金融机构通过建立完善的安全风险评估体系，对网络安全、操作风险等进行动态监测和管理，确保在面对各类威胁时能够迅速响应，保障客户资金安全和金融系统稳定运行。然而，不同组织在风险管理实践中缺乏统一的安全计划制定与实施标准，导致风险管理效果参差不齐，亟需标准化的规范来指导。​</w:t>
      </w:r>
    </w:p>
    <w:p w14:paraId="3F6F00C6">
      <w:pPr>
        <w:keepNext w:val="0"/>
        <w:keepLines w:val="0"/>
        <w:pageBreakBefore w:val="0"/>
        <w:widowControl w:val="0"/>
        <w:kinsoku/>
        <w:wordWrap/>
        <w:overflowPunct/>
        <w:topLinePunct w:val="0"/>
        <w:autoSpaceDE w:val="0"/>
        <w:autoSpaceDN w:val="0"/>
        <w:bidi w:val="0"/>
        <w:adjustRightInd/>
        <w:snapToGrid/>
        <w:spacing w:line="560" w:lineRule="exact"/>
        <w:ind w:firstLine="562"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b/>
          <w:bCs/>
          <w:color w:val="auto"/>
          <w:sz w:val="28"/>
          <w:szCs w:val="28"/>
          <w:lang w:eastAsia="zh-CN"/>
        </w:rPr>
        <w:t>标准化的需求。</w:t>
      </w:r>
      <w:r>
        <w:rPr>
          <w:rFonts w:hint="default" w:ascii="Times New Roman" w:hAnsi="Times New Roman" w:eastAsia="方正仿宋_GBK" w:cs="Times New Roman"/>
          <w:color w:val="auto"/>
          <w:sz w:val="28"/>
          <w:szCs w:val="28"/>
          <w:lang w:eastAsia="zh-CN"/>
        </w:rPr>
        <w:t>国际标准化组织（ISO）长期致力于为全球组织提供科学、实用的管理标准，</w:t>
      </w:r>
      <w:r>
        <w:rPr>
          <w:rFonts w:hint="default" w:ascii="Times New Roman" w:hAnsi="Times New Roman" w:eastAsia="方正仿宋_GBK" w:cs="Times New Roman"/>
          <w:color w:val="auto"/>
          <w:sz w:val="28"/>
          <w:szCs w:val="28"/>
          <w:lang w:val="en-US" w:eastAsia="zh-CN"/>
        </w:rPr>
        <w:t>2023年</w:t>
      </w:r>
      <w:r>
        <w:rPr>
          <w:rFonts w:hint="default" w:ascii="Times New Roman" w:hAnsi="Times New Roman" w:eastAsia="方正仿宋_GBK" w:cs="Times New Roman"/>
          <w:color w:val="auto"/>
          <w:sz w:val="28"/>
          <w:szCs w:val="28"/>
          <w:lang w:eastAsia="zh-CN"/>
        </w:rPr>
        <w:t>发布的ISO 22342：2023《Security and resilience —Protective security —Guidelines for the development of a security plan for an organization》，为组织</w:t>
      </w:r>
      <w:r>
        <w:rPr>
          <w:rFonts w:hint="eastAsia" w:ascii="Times New Roman" w:hAnsi="Times New Roman" w:eastAsia="方正仿宋_GBK" w:cs="Times New Roman"/>
          <w:color w:val="auto"/>
          <w:sz w:val="28"/>
          <w:szCs w:val="28"/>
          <w:lang w:eastAsia="zh-CN"/>
        </w:rPr>
        <w:t>防护</w:t>
      </w:r>
      <w:r>
        <w:rPr>
          <w:rFonts w:hint="default" w:ascii="Times New Roman" w:hAnsi="Times New Roman" w:eastAsia="方正仿宋_GBK" w:cs="Times New Roman"/>
          <w:color w:val="auto"/>
          <w:sz w:val="28"/>
          <w:szCs w:val="28"/>
          <w:lang w:eastAsia="zh-CN"/>
        </w:rPr>
        <w:t>和安全计划制定与维护领域发挥了重要作用，与其他相关标准相互补充，共同构建起更加完善的安全管理标准体系。对于我国而言，在安全计划标准领域存在空白，积极采用国际标准经验，并结合我国实际情况，尽快制定国家标准，同时积极参与相关国际标准制修订工作，不仅有助于我国组织适应国际规则，更能在全球安全标准制定中抢占话语权。</w:t>
      </w:r>
    </w:p>
    <w:p w14:paraId="6BEE2348">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1"/>
        <w:rPr>
          <w:rFonts w:hint="eastAsia" w:ascii="黑体" w:hAnsi="黑体" w:eastAsia="黑体" w:cs="黑体"/>
          <w:color w:val="auto"/>
          <w:sz w:val="28"/>
          <w:szCs w:val="28"/>
        </w:rPr>
      </w:pPr>
      <w:r>
        <w:rPr>
          <w:rFonts w:hint="eastAsia" w:ascii="黑体" w:hAnsi="黑体" w:eastAsia="黑体" w:cs="黑体"/>
          <w:color w:val="auto"/>
          <w:sz w:val="28"/>
          <w:szCs w:val="28"/>
          <w:lang w:val="en-US" w:eastAsia="zh-CN"/>
        </w:rPr>
        <w:t>3、</w:t>
      </w:r>
      <w:r>
        <w:rPr>
          <w:rFonts w:hint="eastAsia" w:ascii="黑体" w:hAnsi="黑体" w:eastAsia="黑体" w:cs="黑体"/>
          <w:color w:val="auto"/>
          <w:sz w:val="28"/>
          <w:szCs w:val="28"/>
        </w:rPr>
        <w:t>标准编制过程</w:t>
      </w:r>
    </w:p>
    <w:p w14:paraId="79F543C5">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eastAsia="zh-CN"/>
        </w:rPr>
        <w:t>计划下达后，由国网江苏省电力有限公司泰州供电分公司</w:t>
      </w:r>
      <w:r>
        <w:rPr>
          <w:rFonts w:hint="eastAsia"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eastAsia="zh-CN"/>
        </w:rPr>
        <w:t>江苏省质量和标准化研究院</w:t>
      </w:r>
      <w:r>
        <w:rPr>
          <w:rFonts w:hint="eastAsia" w:ascii="Times New Roman" w:hAnsi="Times New Roman" w:eastAsia="方正仿宋_GBK" w:cs="Times New Roman"/>
          <w:color w:val="auto"/>
          <w:sz w:val="28"/>
          <w:szCs w:val="28"/>
          <w:lang w:val="en-US" w:eastAsia="zh-CN"/>
        </w:rPr>
        <w:t>等单位</w:t>
      </w:r>
      <w:r>
        <w:rPr>
          <w:rFonts w:hint="default" w:ascii="Times New Roman" w:hAnsi="Times New Roman" w:eastAsia="方正仿宋_GBK" w:cs="Times New Roman"/>
          <w:color w:val="auto"/>
          <w:sz w:val="28"/>
          <w:szCs w:val="28"/>
          <w:lang w:eastAsia="zh-CN"/>
        </w:rPr>
        <w:t>牵头起草工作，成立</w:t>
      </w:r>
      <w:r>
        <w:rPr>
          <w:rFonts w:hint="eastAsia" w:ascii="Times New Roman" w:hAnsi="Times New Roman" w:eastAsia="方正仿宋_GBK" w:cs="Times New Roman"/>
          <w:color w:val="auto"/>
          <w:sz w:val="28"/>
          <w:szCs w:val="28"/>
          <w:lang w:val="en-US" w:eastAsia="zh-CN"/>
        </w:rPr>
        <w:t>国家标准起草</w:t>
      </w:r>
      <w:r>
        <w:rPr>
          <w:rFonts w:hint="default" w:ascii="Times New Roman" w:hAnsi="Times New Roman" w:eastAsia="方正仿宋_GBK" w:cs="Times New Roman"/>
          <w:color w:val="auto"/>
          <w:sz w:val="28"/>
          <w:szCs w:val="28"/>
          <w:lang w:eastAsia="zh-CN"/>
        </w:rPr>
        <w:t>工作组，确定工作方案，提出进度安排。编制工作组按下达的计划项目要求（等同采用ISO 22342-2023制定国家标准），首先研究了</w:t>
      </w:r>
      <w:r>
        <w:rPr>
          <w:rFonts w:hint="default" w:ascii="Times New Roman" w:hAnsi="Times New Roman" w:eastAsia="方正仿宋_GBK" w:cs="Times New Roman"/>
          <w:color w:val="auto"/>
          <w:sz w:val="28"/>
          <w:szCs w:val="28"/>
          <w:lang w:val="en-US" w:eastAsia="zh-CN"/>
        </w:rPr>
        <w:t>国际标准</w:t>
      </w:r>
      <w:r>
        <w:rPr>
          <w:rFonts w:hint="default" w:ascii="Times New Roman" w:hAnsi="Times New Roman" w:eastAsia="方正仿宋_GBK" w:cs="Times New Roman"/>
          <w:color w:val="auto"/>
          <w:sz w:val="28"/>
          <w:szCs w:val="28"/>
          <w:lang w:eastAsia="zh-CN"/>
        </w:rPr>
        <w:t>ISO 22342-2023标准，并进行了翻译；在此基础上，按 GB/T 1.1-2020《标准化工作导则第1部分：标准化文件的结构和起草规则》中的相关规定和格式要求，使用国家标准编辑器软件进行标准编写，同时广泛搜集和检索国内外的技术资料，标准起草小组调研了</w:t>
      </w:r>
      <w:r>
        <w:rPr>
          <w:rFonts w:hint="default" w:ascii="Times New Roman" w:hAnsi="Times New Roman" w:eastAsia="方正仿宋_GBK" w:cs="Times New Roman"/>
          <w:color w:val="auto"/>
          <w:sz w:val="28"/>
          <w:szCs w:val="28"/>
          <w:lang w:val="en-US" w:eastAsia="zh-CN"/>
        </w:rPr>
        <w:t>相关领域的</w:t>
      </w:r>
      <w:r>
        <w:rPr>
          <w:rFonts w:hint="default" w:ascii="Times New Roman" w:hAnsi="Times New Roman" w:eastAsia="方正仿宋_GBK" w:cs="Times New Roman"/>
          <w:color w:val="auto"/>
          <w:sz w:val="28"/>
          <w:szCs w:val="28"/>
          <w:lang w:eastAsia="zh-CN"/>
        </w:rPr>
        <w:t>国际标准，包括ISO</w:t>
      </w:r>
      <w:r>
        <w:rPr>
          <w:rFonts w:hint="default" w:ascii="Times New Roman" w:hAnsi="Times New Roman" w:eastAsia="方正仿宋_GBK" w:cs="Times New Roman"/>
          <w:color w:val="auto"/>
          <w:sz w:val="28"/>
          <w:szCs w:val="28"/>
          <w:lang w:val="en-US" w:eastAsia="zh-CN"/>
        </w:rPr>
        <w:t xml:space="preserve"> </w:t>
      </w:r>
      <w:r>
        <w:rPr>
          <w:rFonts w:hint="default" w:ascii="Times New Roman" w:hAnsi="Times New Roman" w:eastAsia="方正仿宋_GBK" w:cs="Times New Roman"/>
          <w:color w:val="auto"/>
          <w:sz w:val="28"/>
          <w:szCs w:val="28"/>
          <w:lang w:eastAsia="zh-CN"/>
        </w:rPr>
        <w:t>22395-2018、ISO</w:t>
      </w:r>
      <w:r>
        <w:rPr>
          <w:rFonts w:hint="default" w:ascii="Times New Roman" w:hAnsi="Times New Roman" w:eastAsia="方正仿宋_GBK" w:cs="Times New Roman"/>
          <w:color w:val="auto"/>
          <w:sz w:val="28"/>
          <w:szCs w:val="28"/>
          <w:lang w:val="en-US" w:eastAsia="zh-CN"/>
        </w:rPr>
        <w:t xml:space="preserve"> </w:t>
      </w:r>
      <w:r>
        <w:rPr>
          <w:rFonts w:hint="default" w:ascii="Times New Roman" w:hAnsi="Times New Roman" w:eastAsia="方正仿宋_GBK" w:cs="Times New Roman"/>
          <w:color w:val="auto"/>
          <w:sz w:val="28"/>
          <w:szCs w:val="28"/>
          <w:lang w:eastAsia="zh-CN"/>
        </w:rPr>
        <w:t>22300-2021、IS0 22393-2023、IS0 22336-2024、IS0 22371-2024</w:t>
      </w:r>
      <w:r>
        <w:rPr>
          <w:rFonts w:hint="default" w:ascii="Times New Roman" w:hAnsi="Times New Roman" w:eastAsia="方正仿宋_GBK" w:cs="Times New Roman"/>
          <w:color w:val="auto"/>
          <w:sz w:val="28"/>
          <w:szCs w:val="28"/>
          <w:lang w:val="en-US" w:eastAsia="zh-CN"/>
        </w:rPr>
        <w:t>等标准，同时调研学习国内</w:t>
      </w:r>
      <w:r>
        <w:rPr>
          <w:rFonts w:hint="eastAsia" w:ascii="Times New Roman" w:hAnsi="Times New Roman" w:eastAsia="方正仿宋_GBK" w:cs="Times New Roman"/>
          <w:color w:val="auto"/>
          <w:sz w:val="28"/>
          <w:szCs w:val="28"/>
          <w:lang w:val="en-US" w:eastAsia="zh-CN"/>
        </w:rPr>
        <w:t>安全</w:t>
      </w:r>
      <w:r>
        <w:rPr>
          <w:rFonts w:hint="default" w:ascii="Times New Roman" w:hAnsi="Times New Roman" w:eastAsia="方正仿宋_GBK" w:cs="Times New Roman"/>
          <w:color w:val="auto"/>
          <w:sz w:val="28"/>
          <w:szCs w:val="28"/>
          <w:lang w:val="en-US" w:eastAsia="zh-CN"/>
        </w:rPr>
        <w:t>建设相关等法规制度</w:t>
      </w:r>
      <w:r>
        <w:rPr>
          <w:rFonts w:hint="eastAsia" w:ascii="Times New Roman" w:hAnsi="Times New Roman" w:eastAsia="方正仿宋_GBK" w:cs="Times New Roman"/>
          <w:color w:val="auto"/>
          <w:sz w:val="28"/>
          <w:szCs w:val="28"/>
          <w:lang w:val="en-US" w:eastAsia="zh-CN"/>
        </w:rPr>
        <w:t>及</w:t>
      </w:r>
      <w:r>
        <w:rPr>
          <w:rFonts w:hint="default" w:ascii="Times New Roman" w:hAnsi="Times New Roman" w:eastAsia="方正仿宋_GBK" w:cs="Times New Roman"/>
          <w:color w:val="auto"/>
          <w:sz w:val="28"/>
          <w:szCs w:val="28"/>
          <w:lang w:val="en-US" w:eastAsia="zh-CN"/>
        </w:rPr>
        <w:t>标准。</w:t>
      </w:r>
    </w:p>
    <w:p w14:paraId="39CB4A2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eastAsia" w:ascii="Times New Roman" w:hAnsi="Times New Roman" w:eastAsia="方正仿宋_GBK" w:cs="Times New Roman"/>
          <w:color w:val="auto"/>
          <w:sz w:val="28"/>
          <w:szCs w:val="28"/>
          <w:lang w:eastAsia="zh-CN"/>
        </w:rPr>
        <w:t>本文件</w:t>
      </w:r>
      <w:r>
        <w:rPr>
          <w:rFonts w:hint="default" w:ascii="Times New Roman" w:hAnsi="Times New Roman" w:eastAsia="方正仿宋_GBK" w:cs="Times New Roman"/>
          <w:color w:val="auto"/>
          <w:sz w:val="28"/>
          <w:szCs w:val="28"/>
          <w:lang w:eastAsia="zh-CN"/>
        </w:rPr>
        <w:t>在编制过程中根据各阶段标准任务的工作要求，组织了相关领域的调研，并召开了多次的研讨会，参与标准研讨的专家大多来自安全管理研究领域，还包括来自企业一线的管理人员、全国高等院校的专家学者、第三方咨询公司和研究机构的研究人员等，通过对标准内容进行多次的修改和完善，形成了目前的标准文本。主要编制过程包括以下几个阶段：</w:t>
      </w:r>
    </w:p>
    <w:p w14:paraId="5E09907A">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1</w:t>
      </w: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2025年4月，</w:t>
      </w:r>
      <w:r>
        <w:rPr>
          <w:rFonts w:hint="default" w:ascii="Times New Roman" w:hAnsi="Times New Roman" w:eastAsia="方正仿宋_GBK" w:cs="Times New Roman"/>
          <w:color w:val="auto"/>
          <w:sz w:val="28"/>
          <w:szCs w:val="28"/>
          <w:lang w:eastAsia="zh-CN"/>
        </w:rPr>
        <w:t xml:space="preserve">由国家标准化管理委员会批准，《安全与韧性 </w:t>
      </w:r>
      <w:r>
        <w:rPr>
          <w:rFonts w:hint="eastAsia" w:ascii="Times New Roman" w:hAnsi="Times New Roman" w:eastAsia="方正仿宋_GBK" w:cs="Times New Roman"/>
          <w:color w:val="auto"/>
          <w:sz w:val="28"/>
          <w:szCs w:val="28"/>
          <w:lang w:eastAsia="zh-CN"/>
        </w:rPr>
        <w:t>防护</w:t>
      </w:r>
      <w:r>
        <w:rPr>
          <w:rFonts w:hint="default" w:ascii="Times New Roman" w:hAnsi="Times New Roman" w:eastAsia="方正仿宋_GBK" w:cs="Times New Roman"/>
          <w:color w:val="auto"/>
          <w:sz w:val="28"/>
          <w:szCs w:val="28"/>
          <w:lang w:eastAsia="zh-CN"/>
        </w:rPr>
        <w:t xml:space="preserve"> 为组织建立安全计划指南》标准正式列入2025年第四批国家标准制修订项目计划，项目编号为20251064-T-469。</w:t>
      </w:r>
      <w:r>
        <w:rPr>
          <w:rFonts w:hint="eastAsia" w:ascii="Times New Roman" w:hAnsi="Times New Roman" w:eastAsia="方正仿宋_GBK" w:cs="Times New Roman"/>
          <w:color w:val="auto"/>
          <w:sz w:val="28"/>
          <w:szCs w:val="28"/>
          <w:lang w:eastAsia="zh-CN"/>
        </w:rPr>
        <w:t>全国公共安全基础标准化技术委员会</w:t>
      </w:r>
      <w:r>
        <w:rPr>
          <w:rFonts w:hint="default" w:ascii="Times New Roman" w:hAnsi="Times New Roman" w:eastAsia="方正仿宋_GBK" w:cs="Times New Roman"/>
          <w:color w:val="auto"/>
          <w:sz w:val="28"/>
          <w:szCs w:val="28"/>
          <w:lang w:val="en-US" w:eastAsia="zh-CN"/>
        </w:rPr>
        <w:t>安保</w:t>
      </w:r>
      <w:r>
        <w:rPr>
          <w:rFonts w:hint="default" w:ascii="Times New Roman" w:hAnsi="Times New Roman" w:eastAsia="方正仿宋_GBK" w:cs="Times New Roman"/>
          <w:color w:val="auto"/>
          <w:sz w:val="28"/>
          <w:szCs w:val="28"/>
          <w:lang w:eastAsia="zh-CN"/>
        </w:rPr>
        <w:t>标准工作组（</w:t>
      </w:r>
      <w:r>
        <w:rPr>
          <w:rFonts w:hint="default" w:ascii="Times New Roman" w:hAnsi="Times New Roman" w:eastAsia="方正仿宋_GBK" w:cs="Times New Roman"/>
          <w:color w:val="auto"/>
          <w:sz w:val="28"/>
          <w:szCs w:val="28"/>
          <w:lang w:val="en-US" w:eastAsia="zh-CN"/>
        </w:rPr>
        <w:t>SAC/TC351/WG6</w:t>
      </w:r>
      <w:r>
        <w:rPr>
          <w:rFonts w:hint="default"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val="en-US" w:eastAsia="zh-CN"/>
        </w:rPr>
        <w:t>组织标准的编制工作</w:t>
      </w:r>
      <w:r>
        <w:rPr>
          <w:rFonts w:hint="default" w:ascii="Times New Roman" w:hAnsi="Times New Roman" w:eastAsia="方正仿宋_GBK" w:cs="Times New Roman"/>
          <w:color w:val="auto"/>
          <w:sz w:val="28"/>
          <w:szCs w:val="28"/>
          <w:lang w:eastAsia="zh-CN"/>
        </w:rPr>
        <w:t>，由国网江苏省电力有限公司泰州供电分公司</w:t>
      </w:r>
      <w:r>
        <w:rPr>
          <w:rFonts w:hint="eastAsia"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eastAsia="zh-CN"/>
        </w:rPr>
        <w:t>江苏省质量和标准化研究院</w:t>
      </w:r>
      <w:r>
        <w:rPr>
          <w:rFonts w:hint="eastAsia" w:ascii="Times New Roman" w:hAnsi="Times New Roman" w:eastAsia="方正仿宋_GBK" w:cs="Times New Roman"/>
          <w:color w:val="auto"/>
          <w:sz w:val="28"/>
          <w:szCs w:val="28"/>
          <w:lang w:val="en-US" w:eastAsia="zh-CN"/>
        </w:rPr>
        <w:t>等单位</w:t>
      </w:r>
      <w:r>
        <w:rPr>
          <w:rFonts w:hint="default" w:ascii="Times New Roman" w:hAnsi="Times New Roman" w:eastAsia="方正仿宋_GBK" w:cs="Times New Roman"/>
          <w:color w:val="auto"/>
          <w:sz w:val="28"/>
          <w:szCs w:val="28"/>
          <w:lang w:eastAsia="zh-CN"/>
        </w:rPr>
        <w:t>牵头承担</w:t>
      </w:r>
      <w:r>
        <w:rPr>
          <w:rFonts w:hint="eastAsia" w:ascii="Times New Roman" w:hAnsi="Times New Roman" w:eastAsia="方正仿宋_GBK" w:cs="Times New Roman"/>
          <w:color w:val="auto"/>
          <w:sz w:val="28"/>
          <w:szCs w:val="28"/>
          <w:lang w:eastAsia="zh-CN"/>
        </w:rPr>
        <w:t>本文件</w:t>
      </w:r>
      <w:r>
        <w:rPr>
          <w:rFonts w:hint="default" w:ascii="Times New Roman" w:hAnsi="Times New Roman" w:eastAsia="方正仿宋_GBK" w:cs="Times New Roman"/>
          <w:color w:val="auto"/>
          <w:sz w:val="28"/>
          <w:szCs w:val="28"/>
          <w:lang w:eastAsia="zh-CN"/>
        </w:rPr>
        <w:t>起草任务，进行标准调研、资料搜集、草案的编写。</w:t>
      </w:r>
    </w:p>
    <w:p w14:paraId="432C5B37">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rPr>
          <w:rFonts w:hint="eastAsia"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（2）2025年5月，</w:t>
      </w:r>
      <w:r>
        <w:rPr>
          <w:rFonts w:hint="eastAsia" w:ascii="Times New Roman" w:hAnsi="Times New Roman" w:eastAsia="方正仿宋_GBK" w:cs="Times New Roman"/>
          <w:color w:val="auto"/>
          <w:sz w:val="28"/>
          <w:szCs w:val="28"/>
          <w:lang w:val="en-US" w:eastAsia="zh-CN"/>
        </w:rPr>
        <w:t>组建由</w:t>
      </w:r>
      <w:r>
        <w:rPr>
          <w:rFonts w:hint="default" w:ascii="Times New Roman" w:hAnsi="Times New Roman" w:eastAsia="方正仿宋_GBK" w:cs="Times New Roman"/>
          <w:color w:val="auto"/>
          <w:sz w:val="28"/>
          <w:szCs w:val="28"/>
          <w:lang w:eastAsia="zh-CN"/>
        </w:rPr>
        <w:t>国网江苏省电力有限公司泰州供电分公司</w:t>
      </w:r>
      <w:r>
        <w:rPr>
          <w:rFonts w:hint="eastAsia"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江苏省质量和标准化研究</w:t>
      </w:r>
      <w:r>
        <w:rPr>
          <w:rFonts w:hint="eastAsia" w:ascii="Times New Roman" w:hAnsi="Times New Roman" w:eastAsia="方正仿宋_GBK" w:cs="Times New Roman"/>
          <w:color w:val="auto"/>
          <w:sz w:val="28"/>
          <w:szCs w:val="28"/>
          <w:lang w:val="en-US" w:eastAsia="zh-CN"/>
        </w:rPr>
        <w:t>等单位组成的国家标准起草工作组</w:t>
      </w:r>
      <w:r>
        <w:rPr>
          <w:rFonts w:hint="default" w:ascii="Times New Roman" w:hAnsi="Times New Roman" w:eastAsia="方正仿宋_GBK" w:cs="Times New Roman"/>
          <w:color w:val="auto"/>
          <w:sz w:val="28"/>
          <w:szCs w:val="28"/>
          <w:lang w:val="en-US" w:eastAsia="zh-CN"/>
        </w:rPr>
        <w:t>，明确各成员职责分工，制定标准</w:t>
      </w:r>
      <w:r>
        <w:rPr>
          <w:rFonts w:hint="eastAsia" w:ascii="Times New Roman" w:hAnsi="Times New Roman" w:eastAsia="方正仿宋_GBK" w:cs="Times New Roman"/>
          <w:color w:val="auto"/>
          <w:sz w:val="28"/>
          <w:szCs w:val="28"/>
          <w:lang w:val="en-US" w:eastAsia="zh-CN"/>
        </w:rPr>
        <w:t>制</w:t>
      </w:r>
      <w:r>
        <w:rPr>
          <w:rFonts w:hint="default" w:ascii="Times New Roman" w:hAnsi="Times New Roman" w:eastAsia="方正仿宋_GBK" w:cs="Times New Roman"/>
          <w:color w:val="auto"/>
          <w:sz w:val="28"/>
          <w:szCs w:val="28"/>
          <w:lang w:val="en-US" w:eastAsia="zh-CN"/>
        </w:rPr>
        <w:t>订工作时间节点及后续计划。</w:t>
      </w:r>
      <w:r>
        <w:rPr>
          <w:rFonts w:hint="eastAsia" w:ascii="Times New Roman" w:hAnsi="Times New Roman" w:eastAsia="方正仿宋_GBK" w:cs="Times New Roman"/>
          <w:color w:val="auto"/>
          <w:sz w:val="28"/>
          <w:szCs w:val="28"/>
          <w:lang w:val="en-US" w:eastAsia="zh-CN"/>
        </w:rPr>
        <w:t>起草组分工如下：</w:t>
      </w:r>
    </w:p>
    <w:p w14:paraId="6181BFF1">
      <w:pPr>
        <w:pStyle w:val="3"/>
        <w:keepNext/>
        <w:jc w:val="center"/>
        <w:rPr>
          <w:rFonts w:hint="eastAsia" w:ascii="黑体" w:hAnsi="黑体" w:cs="仿宋_GB2312"/>
          <w:sz w:val="28"/>
          <w:szCs w:val="28"/>
          <w:lang w:val="en-US" w:eastAsia="zh-CN"/>
        </w:rPr>
      </w:pPr>
      <w:r>
        <w:rPr>
          <w:rFonts w:hint="eastAsia" w:ascii="黑体" w:hAnsi="黑体"/>
          <w:sz w:val="28"/>
          <w:szCs w:val="28"/>
        </w:rPr>
        <w:t>表</w:t>
      </w:r>
      <w:r>
        <w:rPr>
          <w:rFonts w:hint="eastAsia" w:ascii="黑体" w:hAnsi="黑体"/>
          <w:sz w:val="28"/>
          <w:szCs w:val="28"/>
          <w:lang w:val="en-US" w:eastAsia="zh-CN"/>
        </w:rPr>
        <w:t>1</w:t>
      </w:r>
      <w:r>
        <w:rPr>
          <w:rFonts w:hint="eastAsia" w:ascii="黑体" w:hAnsi="黑体"/>
          <w:sz w:val="28"/>
          <w:szCs w:val="28"/>
        </w:rPr>
        <w:t xml:space="preserve"> 标准起草</w:t>
      </w:r>
      <w:r>
        <w:rPr>
          <w:rFonts w:hint="eastAsia" w:ascii="黑体" w:hAnsi="黑体" w:cs="仿宋_GB2312"/>
          <w:sz w:val="28"/>
          <w:szCs w:val="28"/>
        </w:rPr>
        <w:t>人员组成及</w:t>
      </w:r>
      <w:r>
        <w:rPr>
          <w:rFonts w:hint="eastAsia" w:ascii="黑体" w:hAnsi="黑体" w:cs="仿宋_GB2312"/>
          <w:sz w:val="28"/>
          <w:szCs w:val="28"/>
          <w:lang w:val="en-US" w:eastAsia="zh-CN"/>
        </w:rPr>
        <w:t>分工</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8"/>
        <w:gridCol w:w="1074"/>
        <w:gridCol w:w="3297"/>
        <w:gridCol w:w="1427"/>
        <w:gridCol w:w="1706"/>
      </w:tblGrid>
      <w:tr w14:paraId="4BD2E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4A35D880">
            <w:pPr>
              <w:adjustRightInd w:val="0"/>
              <w:snapToGrid w:val="0"/>
              <w:jc w:val="center"/>
              <w:rPr>
                <w:rFonts w:hint="eastAsia" w:ascii="仿宋_GB2312" w:eastAsia="仿宋_GB2312" w:cs="Times New Roman" w:hAnsiTheme="minorEastAsia"/>
                <w:b/>
                <w:kern w:val="0"/>
                <w:sz w:val="28"/>
                <w:szCs w:val="28"/>
              </w:rPr>
            </w:pPr>
            <w:r>
              <w:rPr>
                <w:rFonts w:hint="eastAsia" w:ascii="仿宋_GB2312" w:eastAsia="仿宋_GB2312" w:cs="Times New Roman" w:hAnsiTheme="minorEastAsia"/>
                <w:b/>
                <w:kern w:val="0"/>
                <w:sz w:val="28"/>
                <w:szCs w:val="28"/>
              </w:rPr>
              <w:t>成员</w:t>
            </w:r>
          </w:p>
        </w:tc>
        <w:tc>
          <w:tcPr>
            <w:tcW w:w="630" w:type="pct"/>
            <w:shd w:val="clear" w:color="auto" w:fill="auto"/>
            <w:vAlign w:val="center"/>
          </w:tcPr>
          <w:p w14:paraId="42ADD76C">
            <w:pPr>
              <w:adjustRightInd w:val="0"/>
              <w:snapToGrid w:val="0"/>
              <w:jc w:val="center"/>
              <w:rPr>
                <w:rFonts w:hint="eastAsia" w:ascii="仿宋_GB2312" w:eastAsia="仿宋_GB2312" w:cs="Times New Roman" w:hAnsiTheme="minorEastAsia"/>
                <w:b/>
                <w:kern w:val="0"/>
                <w:sz w:val="28"/>
                <w:szCs w:val="28"/>
              </w:rPr>
            </w:pPr>
            <w:r>
              <w:rPr>
                <w:rFonts w:hint="eastAsia" w:ascii="仿宋_GB2312" w:eastAsia="仿宋_GB2312" w:cs="Times New Roman" w:hAnsiTheme="minorEastAsia"/>
                <w:b/>
                <w:kern w:val="0"/>
                <w:sz w:val="28"/>
                <w:szCs w:val="28"/>
              </w:rPr>
              <w:t>姓名</w:t>
            </w:r>
          </w:p>
        </w:tc>
        <w:tc>
          <w:tcPr>
            <w:tcW w:w="1933" w:type="pct"/>
            <w:shd w:val="clear" w:color="auto" w:fill="auto"/>
            <w:vAlign w:val="center"/>
          </w:tcPr>
          <w:p w14:paraId="54928518">
            <w:pPr>
              <w:adjustRightInd w:val="0"/>
              <w:snapToGrid w:val="0"/>
              <w:jc w:val="center"/>
              <w:rPr>
                <w:rFonts w:hint="eastAsia" w:ascii="仿宋_GB2312" w:eastAsia="仿宋_GB2312" w:cs="Times New Roman" w:hAnsiTheme="minorEastAsia"/>
                <w:b/>
                <w:kern w:val="0"/>
                <w:sz w:val="28"/>
                <w:szCs w:val="28"/>
              </w:rPr>
            </w:pPr>
            <w:r>
              <w:rPr>
                <w:rFonts w:hint="eastAsia" w:ascii="仿宋_GB2312" w:eastAsia="仿宋_GB2312" w:cs="Times New Roman" w:hAnsiTheme="minorEastAsia"/>
                <w:b/>
                <w:kern w:val="0"/>
                <w:sz w:val="28"/>
                <w:szCs w:val="28"/>
              </w:rPr>
              <w:t>单位名称</w:t>
            </w:r>
          </w:p>
        </w:tc>
        <w:tc>
          <w:tcPr>
            <w:tcW w:w="837" w:type="pct"/>
            <w:shd w:val="clear" w:color="auto" w:fill="auto"/>
            <w:vAlign w:val="center"/>
          </w:tcPr>
          <w:p w14:paraId="7981B80D">
            <w:pPr>
              <w:adjustRightInd w:val="0"/>
              <w:snapToGrid w:val="0"/>
              <w:jc w:val="center"/>
              <w:rPr>
                <w:rFonts w:hint="eastAsia" w:ascii="仿宋_GB2312" w:eastAsia="仿宋_GB2312" w:cs="Times New Roman" w:hAnsiTheme="minorEastAsia"/>
                <w:b/>
                <w:kern w:val="0"/>
                <w:sz w:val="28"/>
                <w:szCs w:val="28"/>
              </w:rPr>
            </w:pPr>
            <w:r>
              <w:rPr>
                <w:rFonts w:hint="eastAsia" w:ascii="仿宋_GB2312" w:eastAsia="仿宋_GB2312" w:cs="Times New Roman" w:hAnsiTheme="minorEastAsia"/>
                <w:b/>
                <w:kern w:val="0"/>
                <w:sz w:val="28"/>
                <w:szCs w:val="28"/>
              </w:rPr>
              <w:t>职称/职务</w:t>
            </w:r>
          </w:p>
        </w:tc>
        <w:tc>
          <w:tcPr>
            <w:tcW w:w="1000" w:type="pct"/>
            <w:shd w:val="clear" w:color="auto" w:fill="auto"/>
            <w:vAlign w:val="center"/>
          </w:tcPr>
          <w:p w14:paraId="0868FF5F">
            <w:pPr>
              <w:adjustRightInd w:val="0"/>
              <w:snapToGrid w:val="0"/>
              <w:jc w:val="center"/>
              <w:rPr>
                <w:rFonts w:hint="eastAsia" w:ascii="仿宋_GB2312" w:eastAsia="仿宋_GB2312" w:cs="Times New Roman" w:hAnsiTheme="minorEastAsia"/>
                <w:b/>
                <w:kern w:val="0"/>
                <w:sz w:val="28"/>
                <w:szCs w:val="28"/>
              </w:rPr>
            </w:pPr>
            <w:r>
              <w:rPr>
                <w:rFonts w:hint="eastAsia" w:ascii="仿宋_GB2312" w:eastAsia="仿宋_GB2312" w:cs="Times New Roman" w:hAnsiTheme="minorEastAsia"/>
                <w:b/>
                <w:kern w:val="0"/>
                <w:sz w:val="28"/>
                <w:szCs w:val="28"/>
              </w:rPr>
              <w:t>工作任务</w:t>
            </w:r>
          </w:p>
        </w:tc>
      </w:tr>
      <w:tr w14:paraId="2580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7D9D2281">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组长</w:t>
            </w:r>
          </w:p>
        </w:tc>
        <w:tc>
          <w:tcPr>
            <w:tcW w:w="630" w:type="pct"/>
            <w:shd w:val="clear" w:color="auto" w:fill="auto"/>
            <w:vAlign w:val="center"/>
          </w:tcPr>
          <w:p w14:paraId="5C60AA75">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王淑恒</w:t>
            </w:r>
          </w:p>
        </w:tc>
        <w:tc>
          <w:tcPr>
            <w:tcW w:w="1933" w:type="pct"/>
            <w:shd w:val="clear" w:color="auto" w:fill="auto"/>
            <w:vAlign w:val="center"/>
          </w:tcPr>
          <w:p w14:paraId="27E76833">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国网江苏省电力有限公司泰州供电分公司</w:t>
            </w:r>
          </w:p>
        </w:tc>
        <w:tc>
          <w:tcPr>
            <w:tcW w:w="837" w:type="pct"/>
            <w:shd w:val="clear" w:color="auto" w:fill="auto"/>
            <w:vAlign w:val="center"/>
          </w:tcPr>
          <w:p w14:paraId="5B098FC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科数部主任</w:t>
            </w:r>
          </w:p>
        </w:tc>
        <w:tc>
          <w:tcPr>
            <w:tcW w:w="1000" w:type="pct"/>
            <w:shd w:val="clear" w:color="auto" w:fill="auto"/>
            <w:vAlign w:val="center"/>
          </w:tcPr>
          <w:p w14:paraId="33E46B9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全文梳理</w:t>
            </w:r>
          </w:p>
        </w:tc>
      </w:tr>
      <w:tr w14:paraId="1E824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DD7714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副组长</w:t>
            </w:r>
          </w:p>
        </w:tc>
        <w:tc>
          <w:tcPr>
            <w:tcW w:w="630" w:type="pct"/>
            <w:shd w:val="clear" w:color="auto" w:fill="auto"/>
            <w:vAlign w:val="center"/>
          </w:tcPr>
          <w:p w14:paraId="6FCDA81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刘  珏</w:t>
            </w:r>
          </w:p>
        </w:tc>
        <w:tc>
          <w:tcPr>
            <w:tcW w:w="1933" w:type="pct"/>
            <w:shd w:val="clear" w:color="auto" w:fill="auto"/>
            <w:vAlign w:val="center"/>
          </w:tcPr>
          <w:p w14:paraId="61ECDF96">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38B454D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所长/研高</w:t>
            </w:r>
          </w:p>
        </w:tc>
        <w:tc>
          <w:tcPr>
            <w:tcW w:w="1000" w:type="pct"/>
            <w:shd w:val="clear" w:color="auto" w:fill="auto"/>
            <w:vAlign w:val="center"/>
          </w:tcPr>
          <w:p w14:paraId="370C953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11486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577736B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0B421620">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杜舒雅</w:t>
            </w:r>
          </w:p>
        </w:tc>
        <w:tc>
          <w:tcPr>
            <w:tcW w:w="1933" w:type="pct"/>
            <w:shd w:val="clear" w:color="auto" w:fill="auto"/>
            <w:vAlign w:val="center"/>
          </w:tcPr>
          <w:p w14:paraId="7385AD5D">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698AC31D">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助理研究员</w:t>
            </w:r>
          </w:p>
        </w:tc>
        <w:tc>
          <w:tcPr>
            <w:tcW w:w="1000" w:type="pct"/>
            <w:shd w:val="clear" w:color="auto" w:fill="auto"/>
            <w:vAlign w:val="center"/>
          </w:tcPr>
          <w:p w14:paraId="6CE6C7E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2FB23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2007343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230920E0">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许萌君</w:t>
            </w:r>
          </w:p>
        </w:tc>
        <w:tc>
          <w:tcPr>
            <w:tcW w:w="1933" w:type="pct"/>
            <w:shd w:val="clear" w:color="auto" w:fill="auto"/>
            <w:vAlign w:val="center"/>
          </w:tcPr>
          <w:p w14:paraId="4E8E2BE4">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6EDBB434">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副研究员</w:t>
            </w:r>
          </w:p>
        </w:tc>
        <w:tc>
          <w:tcPr>
            <w:tcW w:w="1000" w:type="pct"/>
            <w:shd w:val="clear" w:color="auto" w:fill="auto"/>
            <w:vAlign w:val="center"/>
          </w:tcPr>
          <w:p w14:paraId="7D92F2A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384D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9A716B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CF1766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赵兴昊</w:t>
            </w:r>
          </w:p>
        </w:tc>
        <w:tc>
          <w:tcPr>
            <w:tcW w:w="1933" w:type="pct"/>
            <w:shd w:val="clear" w:color="auto" w:fill="auto"/>
            <w:vAlign w:val="center"/>
          </w:tcPr>
          <w:p w14:paraId="39D34A93">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2944028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助理研究员</w:t>
            </w:r>
          </w:p>
        </w:tc>
        <w:tc>
          <w:tcPr>
            <w:tcW w:w="1000" w:type="pct"/>
            <w:shd w:val="clear" w:color="auto" w:fill="auto"/>
            <w:vAlign w:val="center"/>
          </w:tcPr>
          <w:p w14:paraId="2382B9F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21609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AEB3F6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D509964">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朱  伟</w:t>
            </w:r>
          </w:p>
        </w:tc>
        <w:tc>
          <w:tcPr>
            <w:tcW w:w="1933" w:type="pct"/>
            <w:shd w:val="clear" w:color="auto" w:fill="auto"/>
            <w:vAlign w:val="center"/>
          </w:tcPr>
          <w:p w14:paraId="2A5E32BE">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中国科学技术大学</w:t>
            </w:r>
          </w:p>
        </w:tc>
        <w:tc>
          <w:tcPr>
            <w:tcW w:w="837" w:type="pct"/>
            <w:shd w:val="clear" w:color="auto" w:fill="auto"/>
            <w:vAlign w:val="center"/>
          </w:tcPr>
          <w:p w14:paraId="0E29A1C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教授</w:t>
            </w:r>
          </w:p>
        </w:tc>
        <w:tc>
          <w:tcPr>
            <w:tcW w:w="1000" w:type="pct"/>
            <w:shd w:val="clear" w:color="auto" w:fill="auto"/>
            <w:vAlign w:val="center"/>
          </w:tcPr>
          <w:p w14:paraId="1C0AA40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全文语句调整</w:t>
            </w:r>
          </w:p>
        </w:tc>
      </w:tr>
      <w:tr w14:paraId="575E8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F7A22F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C77B26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王亚飞</w:t>
            </w:r>
          </w:p>
        </w:tc>
        <w:tc>
          <w:tcPr>
            <w:tcW w:w="1933" w:type="pct"/>
            <w:shd w:val="clear" w:color="auto" w:fill="auto"/>
            <w:vAlign w:val="center"/>
          </w:tcPr>
          <w:p w14:paraId="38CEE418">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北京市科学技术研究院</w:t>
            </w:r>
          </w:p>
        </w:tc>
        <w:tc>
          <w:tcPr>
            <w:tcW w:w="837" w:type="pct"/>
            <w:shd w:val="clear" w:color="auto" w:fill="auto"/>
            <w:vAlign w:val="center"/>
          </w:tcPr>
          <w:p w14:paraId="3030DA6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研究员</w:t>
            </w:r>
          </w:p>
        </w:tc>
        <w:tc>
          <w:tcPr>
            <w:tcW w:w="1000" w:type="pct"/>
            <w:shd w:val="clear" w:color="auto" w:fill="auto"/>
            <w:vAlign w:val="center"/>
          </w:tcPr>
          <w:p w14:paraId="601B1EF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5.1、5.2.1-5.2.3</w:t>
            </w:r>
          </w:p>
        </w:tc>
      </w:tr>
      <w:tr w14:paraId="76F22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ADC426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01F0AF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王  峰</w:t>
            </w:r>
          </w:p>
        </w:tc>
        <w:tc>
          <w:tcPr>
            <w:tcW w:w="1933" w:type="pct"/>
            <w:shd w:val="clear" w:color="auto" w:fill="auto"/>
            <w:vAlign w:val="center"/>
          </w:tcPr>
          <w:p w14:paraId="51964602">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江苏省保安协会</w:t>
            </w:r>
          </w:p>
        </w:tc>
        <w:tc>
          <w:tcPr>
            <w:tcW w:w="837" w:type="pct"/>
            <w:shd w:val="clear" w:color="auto" w:fill="auto"/>
            <w:vAlign w:val="center"/>
          </w:tcPr>
          <w:p w14:paraId="25AB1EC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二级高级警长</w:t>
            </w:r>
          </w:p>
        </w:tc>
        <w:tc>
          <w:tcPr>
            <w:tcW w:w="1000" w:type="pct"/>
            <w:shd w:val="clear" w:color="auto" w:fill="auto"/>
            <w:vAlign w:val="center"/>
          </w:tcPr>
          <w:p w14:paraId="4AE5B7B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55F95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DBDABAE">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0F21880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陆剑云</w:t>
            </w:r>
          </w:p>
        </w:tc>
        <w:tc>
          <w:tcPr>
            <w:tcW w:w="1933" w:type="pct"/>
            <w:shd w:val="clear" w:color="auto" w:fill="auto"/>
            <w:vAlign w:val="center"/>
          </w:tcPr>
          <w:p w14:paraId="6611DB5E">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国网江苏省电力有限公司无锡供电分公司</w:t>
            </w:r>
          </w:p>
        </w:tc>
        <w:tc>
          <w:tcPr>
            <w:tcW w:w="837" w:type="pct"/>
            <w:shd w:val="clear" w:color="auto" w:fill="auto"/>
            <w:vAlign w:val="center"/>
          </w:tcPr>
          <w:p w14:paraId="155D878C">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高工</w:t>
            </w:r>
          </w:p>
        </w:tc>
        <w:tc>
          <w:tcPr>
            <w:tcW w:w="1000" w:type="pct"/>
            <w:shd w:val="clear" w:color="auto" w:fill="auto"/>
            <w:vAlign w:val="center"/>
          </w:tcPr>
          <w:p w14:paraId="3CC175C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5.1、5.2.1-5.2.3</w:t>
            </w:r>
          </w:p>
        </w:tc>
      </w:tr>
      <w:tr w14:paraId="72BE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76718F9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CF3D7D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鞠  玲</w:t>
            </w:r>
          </w:p>
        </w:tc>
        <w:tc>
          <w:tcPr>
            <w:tcW w:w="1933" w:type="pct"/>
            <w:shd w:val="clear" w:color="auto" w:fill="auto"/>
            <w:vAlign w:val="center"/>
          </w:tcPr>
          <w:p w14:paraId="03E69418">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国网江苏省电力有限公司泰州供电分公司</w:t>
            </w:r>
          </w:p>
        </w:tc>
        <w:tc>
          <w:tcPr>
            <w:tcW w:w="837" w:type="pct"/>
            <w:shd w:val="clear" w:color="auto" w:fill="auto"/>
            <w:vAlign w:val="center"/>
          </w:tcPr>
          <w:p w14:paraId="50C73F0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高工</w:t>
            </w:r>
          </w:p>
        </w:tc>
        <w:tc>
          <w:tcPr>
            <w:tcW w:w="1000" w:type="pct"/>
            <w:shd w:val="clear" w:color="auto" w:fill="auto"/>
            <w:vAlign w:val="center"/>
          </w:tcPr>
          <w:p w14:paraId="0F6F169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全文梳理</w:t>
            </w:r>
          </w:p>
        </w:tc>
      </w:tr>
      <w:tr w14:paraId="17DEA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E7AE2E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3510E991">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王建峰</w:t>
            </w:r>
          </w:p>
        </w:tc>
        <w:tc>
          <w:tcPr>
            <w:tcW w:w="1933" w:type="pct"/>
            <w:shd w:val="clear" w:color="auto" w:fill="auto"/>
            <w:vAlign w:val="center"/>
          </w:tcPr>
          <w:p w14:paraId="3D006D55">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苏州市东吴保安服务有限公司</w:t>
            </w:r>
          </w:p>
        </w:tc>
        <w:tc>
          <w:tcPr>
            <w:tcW w:w="837" w:type="pct"/>
            <w:shd w:val="clear" w:color="auto" w:fill="auto"/>
            <w:vAlign w:val="center"/>
          </w:tcPr>
          <w:p w14:paraId="48003A42">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副总经理</w:t>
            </w:r>
          </w:p>
        </w:tc>
        <w:tc>
          <w:tcPr>
            <w:tcW w:w="1000" w:type="pct"/>
            <w:shd w:val="clear" w:color="auto" w:fill="auto"/>
            <w:vAlign w:val="center"/>
          </w:tcPr>
          <w:p w14:paraId="1B6F601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5.2.4-5.2.6</w:t>
            </w:r>
          </w:p>
        </w:tc>
      </w:tr>
      <w:tr w14:paraId="5F0F5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8D92C8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1B1FB3E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陈胜清</w:t>
            </w:r>
          </w:p>
        </w:tc>
        <w:tc>
          <w:tcPr>
            <w:tcW w:w="1933" w:type="pct"/>
            <w:shd w:val="clear" w:color="auto" w:fill="auto"/>
            <w:vAlign w:val="center"/>
          </w:tcPr>
          <w:p w14:paraId="099BC7D7">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成都搏智科技有限公司</w:t>
            </w:r>
          </w:p>
        </w:tc>
        <w:tc>
          <w:tcPr>
            <w:tcW w:w="837" w:type="pct"/>
            <w:shd w:val="clear" w:color="auto" w:fill="auto"/>
            <w:vAlign w:val="center"/>
          </w:tcPr>
          <w:p w14:paraId="4EDF5ED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总经理</w:t>
            </w:r>
          </w:p>
        </w:tc>
        <w:tc>
          <w:tcPr>
            <w:tcW w:w="1000" w:type="pct"/>
            <w:shd w:val="clear" w:color="auto" w:fill="auto"/>
            <w:vAlign w:val="center"/>
          </w:tcPr>
          <w:p w14:paraId="551C24E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5.2.4-5.2.6</w:t>
            </w:r>
          </w:p>
        </w:tc>
      </w:tr>
      <w:tr w14:paraId="4F18A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219E4A6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1B0F18C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常  宏</w:t>
            </w:r>
          </w:p>
        </w:tc>
        <w:tc>
          <w:tcPr>
            <w:tcW w:w="1933" w:type="pct"/>
            <w:shd w:val="clear" w:color="auto" w:fill="auto"/>
            <w:vAlign w:val="center"/>
          </w:tcPr>
          <w:p w14:paraId="48C9A8EC">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江苏安泰输变电工程有限公司</w:t>
            </w:r>
          </w:p>
        </w:tc>
        <w:tc>
          <w:tcPr>
            <w:tcW w:w="837" w:type="pct"/>
            <w:shd w:val="clear" w:color="auto" w:fill="auto"/>
            <w:vAlign w:val="center"/>
          </w:tcPr>
          <w:p w14:paraId="5EC2FFE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副总经理</w:t>
            </w:r>
          </w:p>
        </w:tc>
        <w:tc>
          <w:tcPr>
            <w:tcW w:w="1000" w:type="pct"/>
            <w:shd w:val="clear" w:color="auto" w:fill="auto"/>
            <w:vAlign w:val="center"/>
          </w:tcPr>
          <w:p w14:paraId="012180FE">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5.2.7-5.2.9</w:t>
            </w:r>
          </w:p>
        </w:tc>
      </w:tr>
      <w:tr w14:paraId="052E4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23DC785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2D25FF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王  皖</w:t>
            </w:r>
          </w:p>
        </w:tc>
        <w:tc>
          <w:tcPr>
            <w:tcW w:w="1933" w:type="pct"/>
            <w:shd w:val="clear" w:color="auto" w:fill="auto"/>
            <w:vAlign w:val="center"/>
          </w:tcPr>
          <w:p w14:paraId="7C8D2267">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2A10B3E5">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副研究员</w:t>
            </w:r>
          </w:p>
        </w:tc>
        <w:tc>
          <w:tcPr>
            <w:tcW w:w="1000" w:type="pct"/>
            <w:shd w:val="clear" w:color="auto" w:fill="auto"/>
            <w:vAlign w:val="center"/>
          </w:tcPr>
          <w:p w14:paraId="7B58503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21A22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E5CB80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173D446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谢传静</w:t>
            </w:r>
          </w:p>
        </w:tc>
        <w:tc>
          <w:tcPr>
            <w:tcW w:w="1933" w:type="pct"/>
            <w:shd w:val="clear" w:color="auto" w:fill="auto"/>
            <w:vAlign w:val="center"/>
          </w:tcPr>
          <w:p w14:paraId="252140C8">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福建东南保安守押有限公司</w:t>
            </w:r>
          </w:p>
        </w:tc>
        <w:tc>
          <w:tcPr>
            <w:tcW w:w="837" w:type="pct"/>
            <w:shd w:val="clear" w:color="auto" w:fill="auto"/>
            <w:vAlign w:val="center"/>
          </w:tcPr>
          <w:p w14:paraId="5CD5ACE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总经理</w:t>
            </w:r>
          </w:p>
        </w:tc>
        <w:tc>
          <w:tcPr>
            <w:tcW w:w="1000" w:type="pct"/>
            <w:shd w:val="clear" w:color="auto" w:fill="auto"/>
            <w:vAlign w:val="center"/>
          </w:tcPr>
          <w:p w14:paraId="2BBB4B6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5.3.1-5.3.3</w:t>
            </w:r>
          </w:p>
        </w:tc>
      </w:tr>
      <w:tr w14:paraId="2AC61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AEF579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327505A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柳  庆</w:t>
            </w:r>
          </w:p>
        </w:tc>
        <w:tc>
          <w:tcPr>
            <w:tcW w:w="1933" w:type="pct"/>
            <w:shd w:val="clear" w:color="auto" w:fill="auto"/>
            <w:vAlign w:val="center"/>
          </w:tcPr>
          <w:p w14:paraId="1D43B62D">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华信中安（北京）保安服务有限公司</w:t>
            </w:r>
          </w:p>
        </w:tc>
        <w:tc>
          <w:tcPr>
            <w:tcW w:w="837" w:type="pct"/>
            <w:shd w:val="clear" w:color="auto" w:fill="auto"/>
            <w:vAlign w:val="center"/>
          </w:tcPr>
          <w:p w14:paraId="454CC42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总监</w:t>
            </w:r>
          </w:p>
        </w:tc>
        <w:tc>
          <w:tcPr>
            <w:tcW w:w="1000" w:type="pct"/>
            <w:shd w:val="clear" w:color="auto" w:fill="auto"/>
            <w:vAlign w:val="center"/>
          </w:tcPr>
          <w:p w14:paraId="3104EC3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5.2.10-5.2.11</w:t>
            </w:r>
          </w:p>
        </w:tc>
      </w:tr>
      <w:tr w14:paraId="09E93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F9B51A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AFA614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张庆明</w:t>
            </w:r>
          </w:p>
        </w:tc>
        <w:tc>
          <w:tcPr>
            <w:tcW w:w="1933" w:type="pct"/>
            <w:shd w:val="clear" w:color="auto" w:fill="auto"/>
            <w:vAlign w:val="center"/>
          </w:tcPr>
          <w:p w14:paraId="0738E8D8">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东部战区总医院</w:t>
            </w:r>
          </w:p>
        </w:tc>
        <w:tc>
          <w:tcPr>
            <w:tcW w:w="837" w:type="pct"/>
            <w:shd w:val="clear" w:color="auto" w:fill="auto"/>
            <w:vAlign w:val="center"/>
          </w:tcPr>
          <w:p w14:paraId="37065E5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副主任药师</w:t>
            </w:r>
          </w:p>
        </w:tc>
        <w:tc>
          <w:tcPr>
            <w:tcW w:w="1000" w:type="pct"/>
            <w:shd w:val="clear" w:color="auto" w:fill="auto"/>
            <w:vAlign w:val="center"/>
          </w:tcPr>
          <w:p w14:paraId="00161C7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5.3.4-5.3.6</w:t>
            </w:r>
          </w:p>
        </w:tc>
      </w:tr>
      <w:tr w14:paraId="63920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766CE118">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510F62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柏  源</w:t>
            </w:r>
          </w:p>
        </w:tc>
        <w:tc>
          <w:tcPr>
            <w:tcW w:w="1933" w:type="pct"/>
            <w:shd w:val="clear" w:color="auto" w:fill="auto"/>
            <w:vAlign w:val="center"/>
          </w:tcPr>
          <w:p w14:paraId="2C1DA3BC">
            <w:pPr>
              <w:adjustRightInd w:val="0"/>
              <w:snapToGrid w:val="0"/>
              <w:jc w:val="center"/>
              <w:rPr>
                <w:rFonts w:hint="eastAsia" w:ascii="方正仿宋_GBK" w:hAnsi="方正仿宋_GBK" w:eastAsia="方正仿宋_GBK" w:cs="方正仿宋_GBK"/>
                <w:color w:val="auto"/>
                <w:sz w:val="24"/>
                <w:szCs w:val="24"/>
                <w:lang w:val="en-US" w:eastAsia="en-US"/>
              </w:rPr>
            </w:pPr>
            <w:r>
              <w:rPr>
                <w:rFonts w:hint="eastAsia" w:ascii="方正仿宋_GBK" w:hAnsi="方正仿宋_GBK" w:eastAsia="方正仿宋_GBK" w:cs="方正仿宋_GBK"/>
                <w:color w:val="auto"/>
                <w:sz w:val="24"/>
                <w:szCs w:val="24"/>
                <w:lang w:val="en-US" w:eastAsia="zh-CN"/>
              </w:rPr>
              <w:t>国电环境保护研究院有限公司</w:t>
            </w:r>
          </w:p>
        </w:tc>
        <w:tc>
          <w:tcPr>
            <w:tcW w:w="837" w:type="pct"/>
            <w:shd w:val="clear" w:color="auto" w:fill="auto"/>
            <w:vAlign w:val="center"/>
          </w:tcPr>
          <w:p w14:paraId="02E840B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主任</w:t>
            </w:r>
          </w:p>
        </w:tc>
        <w:tc>
          <w:tcPr>
            <w:tcW w:w="1000" w:type="pct"/>
            <w:shd w:val="clear" w:color="auto" w:fill="auto"/>
            <w:vAlign w:val="center"/>
          </w:tcPr>
          <w:p w14:paraId="32C5887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5.3.7-5.3.8</w:t>
            </w:r>
          </w:p>
        </w:tc>
      </w:tr>
      <w:tr w14:paraId="24CBB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DBC56B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6C4AA39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赵逸凡</w:t>
            </w:r>
          </w:p>
        </w:tc>
        <w:tc>
          <w:tcPr>
            <w:tcW w:w="1933" w:type="pct"/>
            <w:shd w:val="clear" w:color="auto" w:fill="auto"/>
            <w:vAlign w:val="center"/>
          </w:tcPr>
          <w:p w14:paraId="38240D6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中国科学技术大学</w:t>
            </w:r>
          </w:p>
        </w:tc>
        <w:tc>
          <w:tcPr>
            <w:tcW w:w="837" w:type="pct"/>
            <w:shd w:val="clear" w:color="auto" w:fill="auto"/>
            <w:vAlign w:val="center"/>
          </w:tcPr>
          <w:p w14:paraId="17CEF686">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博士研究生</w:t>
            </w:r>
          </w:p>
        </w:tc>
        <w:tc>
          <w:tcPr>
            <w:tcW w:w="1000" w:type="pct"/>
            <w:shd w:val="clear" w:color="auto" w:fill="auto"/>
            <w:vAlign w:val="center"/>
          </w:tcPr>
          <w:p w14:paraId="0E6D644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全文语句调整</w:t>
            </w:r>
          </w:p>
        </w:tc>
      </w:tr>
      <w:tr w14:paraId="1D0A8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F713A6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6A8893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刘立生</w:t>
            </w:r>
          </w:p>
        </w:tc>
        <w:tc>
          <w:tcPr>
            <w:tcW w:w="1933" w:type="pct"/>
            <w:shd w:val="clear" w:color="auto" w:fill="auto"/>
            <w:vAlign w:val="center"/>
          </w:tcPr>
          <w:p w14:paraId="2AD342E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方圆标志认证集团江苏有限公司</w:t>
            </w:r>
          </w:p>
        </w:tc>
        <w:tc>
          <w:tcPr>
            <w:tcW w:w="837" w:type="pct"/>
            <w:shd w:val="clear" w:color="auto" w:fill="auto"/>
            <w:vAlign w:val="center"/>
          </w:tcPr>
          <w:p w14:paraId="26122E0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总监/研高</w:t>
            </w:r>
          </w:p>
        </w:tc>
        <w:tc>
          <w:tcPr>
            <w:tcW w:w="1000" w:type="pct"/>
            <w:shd w:val="clear" w:color="auto" w:fill="auto"/>
            <w:vAlign w:val="center"/>
          </w:tcPr>
          <w:p w14:paraId="2BC9CFD8">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5.4.1-5.4.3</w:t>
            </w:r>
          </w:p>
        </w:tc>
      </w:tr>
      <w:tr w14:paraId="0BAA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190418F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45721C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朱敬云</w:t>
            </w:r>
          </w:p>
        </w:tc>
        <w:tc>
          <w:tcPr>
            <w:tcW w:w="1933" w:type="pct"/>
            <w:shd w:val="clear" w:color="auto" w:fill="auto"/>
            <w:vAlign w:val="center"/>
          </w:tcPr>
          <w:p w14:paraId="612145B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江苏华远企业管理咨询有限公司</w:t>
            </w:r>
          </w:p>
        </w:tc>
        <w:tc>
          <w:tcPr>
            <w:tcW w:w="837" w:type="pct"/>
            <w:shd w:val="clear" w:color="auto" w:fill="auto"/>
            <w:vAlign w:val="center"/>
          </w:tcPr>
          <w:p w14:paraId="08DD8D6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董事长</w:t>
            </w:r>
          </w:p>
        </w:tc>
        <w:tc>
          <w:tcPr>
            <w:tcW w:w="1000" w:type="pct"/>
            <w:shd w:val="clear" w:color="auto" w:fill="auto"/>
            <w:vAlign w:val="center"/>
          </w:tcPr>
          <w:p w14:paraId="005FC08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5.4.4-5.4.6</w:t>
            </w:r>
          </w:p>
        </w:tc>
      </w:tr>
      <w:tr w14:paraId="2AFF3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773DD9B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3F70465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林  晋</w:t>
            </w:r>
          </w:p>
        </w:tc>
        <w:tc>
          <w:tcPr>
            <w:tcW w:w="1933" w:type="pct"/>
            <w:shd w:val="clear" w:color="auto" w:fill="auto"/>
            <w:vAlign w:val="center"/>
          </w:tcPr>
          <w:p w14:paraId="3B486DD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中安特卫保安培训学校（福建）有限公司</w:t>
            </w:r>
          </w:p>
        </w:tc>
        <w:tc>
          <w:tcPr>
            <w:tcW w:w="837" w:type="pct"/>
            <w:shd w:val="clear" w:color="auto" w:fill="auto"/>
            <w:vAlign w:val="center"/>
          </w:tcPr>
          <w:p w14:paraId="00A9350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校长</w:t>
            </w:r>
          </w:p>
        </w:tc>
        <w:tc>
          <w:tcPr>
            <w:tcW w:w="1000" w:type="pct"/>
            <w:shd w:val="clear" w:color="auto" w:fill="auto"/>
            <w:vAlign w:val="center"/>
          </w:tcPr>
          <w:p w14:paraId="200DD17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5.5.1-5.5.3</w:t>
            </w:r>
          </w:p>
        </w:tc>
      </w:tr>
      <w:tr w14:paraId="2B776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DB37E5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5756855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胡云飞</w:t>
            </w:r>
          </w:p>
        </w:tc>
        <w:tc>
          <w:tcPr>
            <w:tcW w:w="1933" w:type="pct"/>
            <w:shd w:val="clear" w:color="auto" w:fill="auto"/>
            <w:vAlign w:val="center"/>
          </w:tcPr>
          <w:p w14:paraId="4E834E9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江苏省南京工程高等职业学校</w:t>
            </w:r>
          </w:p>
        </w:tc>
        <w:tc>
          <w:tcPr>
            <w:tcW w:w="837" w:type="pct"/>
            <w:shd w:val="clear" w:color="auto" w:fill="auto"/>
            <w:vAlign w:val="center"/>
          </w:tcPr>
          <w:p w14:paraId="7FCBC2C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讲师</w:t>
            </w:r>
          </w:p>
        </w:tc>
        <w:tc>
          <w:tcPr>
            <w:tcW w:w="1000" w:type="pct"/>
            <w:shd w:val="clear" w:color="auto" w:fill="auto"/>
            <w:vAlign w:val="center"/>
          </w:tcPr>
          <w:p w14:paraId="220245C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5.5.4-5.5.6</w:t>
            </w:r>
          </w:p>
        </w:tc>
      </w:tr>
      <w:tr w14:paraId="573FB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29806B1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0AC09BE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秦挺鑫</w:t>
            </w:r>
          </w:p>
        </w:tc>
        <w:tc>
          <w:tcPr>
            <w:tcW w:w="1933" w:type="pct"/>
            <w:shd w:val="clear" w:color="auto" w:fill="auto"/>
            <w:vAlign w:val="center"/>
          </w:tcPr>
          <w:p w14:paraId="02113C6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50A07257">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研究员</w:t>
            </w:r>
          </w:p>
        </w:tc>
        <w:tc>
          <w:tcPr>
            <w:tcW w:w="1000" w:type="pct"/>
            <w:shd w:val="clear" w:color="auto" w:fill="auto"/>
            <w:vAlign w:val="center"/>
          </w:tcPr>
          <w:p w14:paraId="7ABAF92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19B1B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8EA77C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7E0540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汪  璇</w:t>
            </w:r>
          </w:p>
        </w:tc>
        <w:tc>
          <w:tcPr>
            <w:tcW w:w="1933" w:type="pct"/>
            <w:shd w:val="clear" w:color="auto" w:fill="auto"/>
            <w:vAlign w:val="center"/>
          </w:tcPr>
          <w:p w14:paraId="4AF33A01">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4A0106E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工程师</w:t>
            </w:r>
          </w:p>
        </w:tc>
        <w:tc>
          <w:tcPr>
            <w:tcW w:w="1000" w:type="pct"/>
            <w:shd w:val="clear" w:color="auto" w:fill="auto"/>
            <w:vAlign w:val="center"/>
          </w:tcPr>
          <w:p w14:paraId="5A5E5DD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3EF47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4E5C90F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1B0659F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许正豪</w:t>
            </w:r>
          </w:p>
        </w:tc>
        <w:tc>
          <w:tcPr>
            <w:tcW w:w="1933" w:type="pct"/>
            <w:shd w:val="clear" w:color="auto" w:fill="auto"/>
            <w:vAlign w:val="center"/>
          </w:tcPr>
          <w:p w14:paraId="7ED4DD6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0EA0130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助理工程师</w:t>
            </w:r>
          </w:p>
        </w:tc>
        <w:tc>
          <w:tcPr>
            <w:tcW w:w="1000" w:type="pct"/>
            <w:shd w:val="clear" w:color="auto" w:fill="auto"/>
            <w:vAlign w:val="center"/>
          </w:tcPr>
          <w:p w14:paraId="002BB00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5AEAA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48179E4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2A71D60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周  倩</w:t>
            </w:r>
          </w:p>
        </w:tc>
        <w:tc>
          <w:tcPr>
            <w:tcW w:w="1933" w:type="pct"/>
            <w:shd w:val="clear" w:color="auto" w:fill="auto"/>
            <w:vAlign w:val="center"/>
          </w:tcPr>
          <w:p w14:paraId="01F36551">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5CCCA23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助研</w:t>
            </w:r>
          </w:p>
        </w:tc>
        <w:tc>
          <w:tcPr>
            <w:tcW w:w="1000" w:type="pct"/>
            <w:shd w:val="clear" w:color="auto" w:fill="auto"/>
            <w:vAlign w:val="center"/>
          </w:tcPr>
          <w:p w14:paraId="0F0B1A8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5A10F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A82146C">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6393C94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孟祥程</w:t>
            </w:r>
          </w:p>
        </w:tc>
        <w:tc>
          <w:tcPr>
            <w:tcW w:w="1933" w:type="pct"/>
            <w:shd w:val="clear" w:color="auto" w:fill="auto"/>
            <w:vAlign w:val="center"/>
          </w:tcPr>
          <w:p w14:paraId="36388FA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1E3BC54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助研</w:t>
            </w:r>
          </w:p>
        </w:tc>
        <w:tc>
          <w:tcPr>
            <w:tcW w:w="1000" w:type="pct"/>
            <w:shd w:val="clear" w:color="auto" w:fill="auto"/>
            <w:vAlign w:val="center"/>
          </w:tcPr>
          <w:p w14:paraId="21F69DF8">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24F09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343BA26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1DF55D2A">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张  超</w:t>
            </w:r>
          </w:p>
        </w:tc>
        <w:tc>
          <w:tcPr>
            <w:tcW w:w="1933" w:type="pct"/>
            <w:shd w:val="clear" w:color="auto" w:fill="auto"/>
            <w:vAlign w:val="center"/>
          </w:tcPr>
          <w:p w14:paraId="07CEFF4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中国标准化研究院</w:t>
            </w:r>
          </w:p>
        </w:tc>
        <w:tc>
          <w:tcPr>
            <w:tcW w:w="837" w:type="pct"/>
            <w:shd w:val="clear" w:color="auto" w:fill="auto"/>
            <w:vAlign w:val="center"/>
          </w:tcPr>
          <w:p w14:paraId="2AE78FE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副研</w:t>
            </w:r>
          </w:p>
        </w:tc>
        <w:tc>
          <w:tcPr>
            <w:tcW w:w="1000" w:type="pct"/>
            <w:shd w:val="clear" w:color="auto" w:fill="auto"/>
            <w:vAlign w:val="center"/>
          </w:tcPr>
          <w:p w14:paraId="543B2E4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第1章节-第4章节</w:t>
            </w:r>
          </w:p>
        </w:tc>
      </w:tr>
      <w:tr w14:paraId="36271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4D7892B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6667D23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李先喜</w:t>
            </w:r>
          </w:p>
        </w:tc>
        <w:tc>
          <w:tcPr>
            <w:tcW w:w="1933" w:type="pct"/>
            <w:shd w:val="clear" w:color="auto" w:fill="auto"/>
            <w:vAlign w:val="center"/>
          </w:tcPr>
          <w:p w14:paraId="201744C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华信中安（北京）保安服务有限公司</w:t>
            </w:r>
          </w:p>
        </w:tc>
        <w:tc>
          <w:tcPr>
            <w:tcW w:w="837" w:type="pct"/>
            <w:shd w:val="clear" w:color="auto" w:fill="auto"/>
            <w:vAlign w:val="center"/>
          </w:tcPr>
          <w:p w14:paraId="60FAC83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总监</w:t>
            </w:r>
          </w:p>
        </w:tc>
        <w:tc>
          <w:tcPr>
            <w:tcW w:w="1000" w:type="pct"/>
            <w:shd w:val="clear" w:color="auto" w:fill="auto"/>
            <w:vAlign w:val="center"/>
          </w:tcPr>
          <w:p w14:paraId="63F4866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5.2.10-5.2.11</w:t>
            </w:r>
          </w:p>
        </w:tc>
      </w:tr>
      <w:tr w14:paraId="4632F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707597C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7F8486A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吴  荣</w:t>
            </w:r>
          </w:p>
        </w:tc>
        <w:tc>
          <w:tcPr>
            <w:tcW w:w="1933" w:type="pct"/>
            <w:shd w:val="clear" w:color="auto" w:fill="auto"/>
            <w:vAlign w:val="center"/>
          </w:tcPr>
          <w:p w14:paraId="78C934A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国网江苏省电力有限公司泰州供电分公司</w:t>
            </w:r>
            <w:bookmarkStart w:id="4" w:name="_GoBack"/>
            <w:bookmarkEnd w:id="4"/>
          </w:p>
        </w:tc>
        <w:tc>
          <w:tcPr>
            <w:tcW w:w="837" w:type="pct"/>
            <w:shd w:val="clear" w:color="auto" w:fill="auto"/>
            <w:vAlign w:val="center"/>
          </w:tcPr>
          <w:p w14:paraId="4D91494C">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专职</w:t>
            </w:r>
          </w:p>
        </w:tc>
        <w:tc>
          <w:tcPr>
            <w:tcW w:w="1000" w:type="pct"/>
            <w:shd w:val="clear" w:color="auto" w:fill="auto"/>
            <w:vAlign w:val="center"/>
          </w:tcPr>
          <w:p w14:paraId="7549F21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5.2.7-5.2.9</w:t>
            </w:r>
          </w:p>
        </w:tc>
      </w:tr>
      <w:tr w14:paraId="2B6F9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10B19AAB">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99D50E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许  洁</w:t>
            </w:r>
          </w:p>
        </w:tc>
        <w:tc>
          <w:tcPr>
            <w:tcW w:w="1933" w:type="pct"/>
            <w:shd w:val="clear" w:color="auto" w:fill="auto"/>
            <w:vAlign w:val="center"/>
          </w:tcPr>
          <w:p w14:paraId="4E2F463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国网江苏省电力有限公司无锡供电分公司</w:t>
            </w:r>
          </w:p>
        </w:tc>
        <w:tc>
          <w:tcPr>
            <w:tcW w:w="837" w:type="pct"/>
            <w:shd w:val="clear" w:color="auto" w:fill="auto"/>
            <w:vAlign w:val="center"/>
          </w:tcPr>
          <w:p w14:paraId="11E304AD">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副总经理</w:t>
            </w:r>
          </w:p>
        </w:tc>
        <w:tc>
          <w:tcPr>
            <w:tcW w:w="1000" w:type="pct"/>
            <w:shd w:val="clear" w:color="auto" w:fill="auto"/>
            <w:vAlign w:val="center"/>
          </w:tcPr>
          <w:p w14:paraId="1FEFA87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5.1、5.2.1-5.2.3</w:t>
            </w:r>
          </w:p>
        </w:tc>
      </w:tr>
      <w:tr w14:paraId="24938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902426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6CD9502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吴  江</w:t>
            </w:r>
          </w:p>
        </w:tc>
        <w:tc>
          <w:tcPr>
            <w:tcW w:w="1933" w:type="pct"/>
            <w:shd w:val="clear" w:color="auto" w:fill="auto"/>
            <w:vAlign w:val="center"/>
          </w:tcPr>
          <w:p w14:paraId="4498FEF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国网江苏省电力有限公司无锡供电分公司</w:t>
            </w:r>
          </w:p>
        </w:tc>
        <w:tc>
          <w:tcPr>
            <w:tcW w:w="837" w:type="pct"/>
            <w:shd w:val="clear" w:color="auto" w:fill="auto"/>
            <w:vAlign w:val="center"/>
          </w:tcPr>
          <w:p w14:paraId="32B764C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安监部专职</w:t>
            </w:r>
          </w:p>
        </w:tc>
        <w:tc>
          <w:tcPr>
            <w:tcW w:w="1000" w:type="pct"/>
            <w:shd w:val="clear" w:color="auto" w:fill="auto"/>
            <w:vAlign w:val="center"/>
          </w:tcPr>
          <w:p w14:paraId="3F89DBFF">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5.1、5.2.1-5.2.3</w:t>
            </w:r>
          </w:p>
        </w:tc>
      </w:tr>
      <w:tr w14:paraId="78CF8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191AA87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9E93660">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刘辰昊</w:t>
            </w:r>
          </w:p>
        </w:tc>
        <w:tc>
          <w:tcPr>
            <w:tcW w:w="1933" w:type="pct"/>
            <w:shd w:val="clear" w:color="auto" w:fill="auto"/>
            <w:vAlign w:val="center"/>
          </w:tcPr>
          <w:p w14:paraId="095FBC52">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0D719734">
            <w:pPr>
              <w:adjustRightInd w:val="0"/>
              <w:snapToGrid w:val="0"/>
              <w:jc w:val="center"/>
              <w:rPr>
                <w:rFonts w:hint="default"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工程师</w:t>
            </w:r>
          </w:p>
        </w:tc>
        <w:tc>
          <w:tcPr>
            <w:tcW w:w="1000" w:type="pct"/>
            <w:shd w:val="clear" w:color="auto" w:fill="auto"/>
            <w:vAlign w:val="center"/>
          </w:tcPr>
          <w:p w14:paraId="7336F49E">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558A6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082FD21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455C9BFE">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白武鑫</w:t>
            </w:r>
          </w:p>
        </w:tc>
        <w:tc>
          <w:tcPr>
            <w:tcW w:w="1933" w:type="pct"/>
            <w:shd w:val="clear" w:color="auto" w:fill="auto"/>
            <w:vAlign w:val="center"/>
          </w:tcPr>
          <w:p w14:paraId="09726F4D">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736E8019">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工程师</w:t>
            </w:r>
          </w:p>
        </w:tc>
        <w:tc>
          <w:tcPr>
            <w:tcW w:w="1000" w:type="pct"/>
            <w:shd w:val="clear" w:color="auto" w:fill="auto"/>
            <w:vAlign w:val="center"/>
          </w:tcPr>
          <w:p w14:paraId="355D7D78">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25EF9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01C1A48">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02F2AB9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陈晓龙</w:t>
            </w:r>
          </w:p>
        </w:tc>
        <w:tc>
          <w:tcPr>
            <w:tcW w:w="1933" w:type="pct"/>
            <w:shd w:val="clear" w:color="auto" w:fill="auto"/>
            <w:vAlign w:val="center"/>
          </w:tcPr>
          <w:p w14:paraId="5C8B7F6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700DD8D5">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工程师</w:t>
            </w:r>
          </w:p>
        </w:tc>
        <w:tc>
          <w:tcPr>
            <w:tcW w:w="1000" w:type="pct"/>
            <w:shd w:val="clear" w:color="auto" w:fill="auto"/>
            <w:vAlign w:val="center"/>
          </w:tcPr>
          <w:p w14:paraId="268DC2F7">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r w14:paraId="194EC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97" w:type="pct"/>
            <w:shd w:val="clear" w:color="auto" w:fill="auto"/>
            <w:vAlign w:val="center"/>
          </w:tcPr>
          <w:p w14:paraId="68A53AB3">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组员</w:t>
            </w:r>
          </w:p>
        </w:tc>
        <w:tc>
          <w:tcPr>
            <w:tcW w:w="630" w:type="pct"/>
            <w:shd w:val="clear" w:color="auto" w:fill="auto"/>
            <w:vAlign w:val="center"/>
          </w:tcPr>
          <w:p w14:paraId="0464A156">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林  空</w:t>
            </w:r>
          </w:p>
        </w:tc>
        <w:tc>
          <w:tcPr>
            <w:tcW w:w="1933" w:type="pct"/>
            <w:shd w:val="clear" w:color="auto" w:fill="auto"/>
            <w:vAlign w:val="center"/>
          </w:tcPr>
          <w:p w14:paraId="1003F62E">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江苏省质量和标准化研究院</w:t>
            </w:r>
          </w:p>
        </w:tc>
        <w:tc>
          <w:tcPr>
            <w:tcW w:w="837" w:type="pct"/>
            <w:shd w:val="clear" w:color="auto" w:fill="auto"/>
            <w:vAlign w:val="center"/>
          </w:tcPr>
          <w:p w14:paraId="0BD987B1">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工程师</w:t>
            </w:r>
          </w:p>
        </w:tc>
        <w:tc>
          <w:tcPr>
            <w:tcW w:w="1000" w:type="pct"/>
            <w:shd w:val="clear" w:color="auto" w:fill="auto"/>
            <w:vAlign w:val="center"/>
          </w:tcPr>
          <w:p w14:paraId="5678A7F4">
            <w:pPr>
              <w:adjustRightInd w:val="0"/>
              <w:snapToGrid w:val="0"/>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全文术语梳理</w:t>
            </w:r>
          </w:p>
        </w:tc>
      </w:tr>
    </w:tbl>
    <w:p w14:paraId="6F22C229">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val="en-US" w:eastAsia="zh-CN"/>
        </w:rPr>
        <w:t>（3）2025年</w:t>
      </w:r>
      <w:r>
        <w:rPr>
          <w:rFonts w:hint="eastAsia" w:ascii="Times New Roman" w:hAnsi="Times New Roman" w:eastAsia="方正仿宋_GBK" w:cs="Times New Roman"/>
          <w:color w:val="auto"/>
          <w:sz w:val="28"/>
          <w:szCs w:val="28"/>
          <w:lang w:val="en-US" w:eastAsia="zh-CN"/>
        </w:rPr>
        <w:t>7</w:t>
      </w:r>
      <w:r>
        <w:rPr>
          <w:rFonts w:hint="default" w:ascii="Times New Roman" w:hAnsi="Times New Roman" w:eastAsia="方正仿宋_GBK" w:cs="Times New Roman"/>
          <w:color w:val="auto"/>
          <w:sz w:val="28"/>
          <w:szCs w:val="28"/>
          <w:lang w:val="en-US" w:eastAsia="zh-CN"/>
        </w:rPr>
        <w:t>月</w:t>
      </w:r>
      <w:r>
        <w:rPr>
          <w:rFonts w:hint="eastAsia" w:ascii="Times New Roman" w:hAnsi="Times New Roman" w:eastAsia="方正仿宋_GBK" w:cs="Times New Roman"/>
          <w:color w:val="auto"/>
          <w:sz w:val="28"/>
          <w:szCs w:val="28"/>
          <w:lang w:val="en-US" w:eastAsia="zh-CN"/>
        </w:rPr>
        <w:t>至8</w:t>
      </w:r>
      <w:r>
        <w:rPr>
          <w:rFonts w:hint="default" w:ascii="Times New Roman" w:hAnsi="Times New Roman" w:eastAsia="方正仿宋_GBK" w:cs="Times New Roman"/>
          <w:color w:val="auto"/>
          <w:sz w:val="28"/>
          <w:szCs w:val="28"/>
          <w:lang w:val="en-US" w:eastAsia="zh-CN"/>
        </w:rPr>
        <w:t>月，编制组按照等效性和一致性原则，完成对采标的翻译工作，初步形成标准草案。</w:t>
      </w:r>
    </w:p>
    <w:p w14:paraId="375F59C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val="en-US" w:eastAsia="zh-CN"/>
        </w:rPr>
        <w:t>4</w:t>
      </w:r>
      <w:r>
        <w:rPr>
          <w:rFonts w:hint="default" w:ascii="Times New Roman" w:hAnsi="Times New Roman" w:eastAsia="方正仿宋_GBK" w:cs="Times New Roman"/>
          <w:color w:val="auto"/>
          <w:sz w:val="28"/>
          <w:szCs w:val="28"/>
          <w:lang w:eastAsia="zh-CN"/>
        </w:rPr>
        <w:t>）202</w:t>
      </w:r>
      <w:r>
        <w:rPr>
          <w:rFonts w:hint="default" w:ascii="Times New Roman" w:hAnsi="Times New Roman" w:eastAsia="方正仿宋_GBK" w:cs="Times New Roman"/>
          <w:color w:val="auto"/>
          <w:sz w:val="28"/>
          <w:szCs w:val="28"/>
          <w:lang w:val="en-US" w:eastAsia="zh-CN"/>
        </w:rPr>
        <w:t>5</w:t>
      </w:r>
      <w:r>
        <w:rPr>
          <w:rFonts w:hint="default" w:ascii="Times New Roman" w:hAnsi="Times New Roman" w:eastAsia="方正仿宋_GBK" w:cs="Times New Roman"/>
          <w:color w:val="auto"/>
          <w:sz w:val="28"/>
          <w:szCs w:val="28"/>
          <w:lang w:eastAsia="zh-CN"/>
        </w:rPr>
        <w:t>年</w:t>
      </w:r>
      <w:r>
        <w:rPr>
          <w:rFonts w:hint="eastAsia" w:ascii="Times New Roman" w:hAnsi="Times New Roman" w:eastAsia="方正仿宋_GBK" w:cs="Times New Roman"/>
          <w:color w:val="auto"/>
          <w:sz w:val="28"/>
          <w:szCs w:val="28"/>
          <w:lang w:val="en-US" w:eastAsia="zh-CN"/>
        </w:rPr>
        <w:t>9</w:t>
      </w:r>
      <w:r>
        <w:rPr>
          <w:rFonts w:hint="default" w:ascii="Times New Roman" w:hAnsi="Times New Roman" w:eastAsia="方正仿宋_GBK" w:cs="Times New Roman"/>
          <w:color w:val="auto"/>
          <w:sz w:val="28"/>
          <w:szCs w:val="28"/>
          <w:lang w:val="en-US" w:eastAsia="zh-CN"/>
        </w:rPr>
        <w:t>月</w:t>
      </w:r>
      <w:r>
        <w:rPr>
          <w:rFonts w:hint="eastAsia" w:ascii="Times New Roman" w:hAnsi="Times New Roman" w:eastAsia="方正仿宋_GBK" w:cs="Times New Roman"/>
          <w:color w:val="auto"/>
          <w:sz w:val="28"/>
          <w:szCs w:val="28"/>
          <w:lang w:val="en-US" w:eastAsia="zh-CN"/>
        </w:rPr>
        <w:t>至10</w:t>
      </w:r>
      <w:r>
        <w:rPr>
          <w:rFonts w:hint="default" w:ascii="Times New Roman" w:hAnsi="Times New Roman" w:eastAsia="方正仿宋_GBK" w:cs="Times New Roman"/>
          <w:color w:val="auto"/>
          <w:sz w:val="28"/>
          <w:szCs w:val="28"/>
          <w:lang w:eastAsia="zh-CN"/>
        </w:rPr>
        <w:t>月</w:t>
      </w:r>
      <w:r>
        <w:rPr>
          <w:rFonts w:hint="default" w:ascii="Times New Roman" w:hAnsi="Times New Roman" w:eastAsia="方正仿宋_GBK" w:cs="Times New Roman"/>
          <w:color w:val="auto"/>
          <w:sz w:val="28"/>
          <w:szCs w:val="28"/>
          <w:lang w:val="en-US" w:eastAsia="zh-CN"/>
        </w:rPr>
        <w:t>，编制组</w:t>
      </w:r>
      <w:r>
        <w:rPr>
          <w:rFonts w:hint="default" w:ascii="Times New Roman" w:hAnsi="Times New Roman" w:eastAsia="方正仿宋_GBK" w:cs="Times New Roman"/>
          <w:color w:val="auto"/>
          <w:sz w:val="28"/>
          <w:szCs w:val="28"/>
          <w:lang w:eastAsia="zh-CN"/>
        </w:rPr>
        <w:t>在</w:t>
      </w:r>
      <w:r>
        <w:rPr>
          <w:rFonts w:hint="default" w:ascii="Times New Roman" w:hAnsi="Times New Roman" w:eastAsia="方正仿宋_GBK" w:cs="Times New Roman"/>
          <w:color w:val="auto"/>
          <w:sz w:val="28"/>
          <w:szCs w:val="28"/>
          <w:lang w:val="en-US" w:eastAsia="zh-CN"/>
        </w:rPr>
        <w:t>南京</w:t>
      </w:r>
      <w:r>
        <w:rPr>
          <w:rFonts w:hint="eastAsia" w:ascii="Times New Roman" w:hAnsi="Times New Roman" w:eastAsia="方正仿宋_GBK" w:cs="Times New Roman"/>
          <w:color w:val="auto"/>
          <w:sz w:val="28"/>
          <w:szCs w:val="28"/>
          <w:lang w:val="en-US" w:eastAsia="zh-CN"/>
        </w:rPr>
        <w:t>多次</w:t>
      </w:r>
      <w:r>
        <w:rPr>
          <w:rFonts w:hint="default" w:ascii="Times New Roman" w:hAnsi="Times New Roman" w:eastAsia="方正仿宋_GBK" w:cs="Times New Roman"/>
          <w:color w:val="auto"/>
          <w:sz w:val="28"/>
          <w:szCs w:val="28"/>
          <w:lang w:eastAsia="zh-CN"/>
        </w:rPr>
        <w:t xml:space="preserve">组织召开《安全与韧性 </w:t>
      </w:r>
      <w:r>
        <w:rPr>
          <w:rFonts w:hint="eastAsia" w:ascii="Times New Roman" w:hAnsi="Times New Roman" w:eastAsia="方正仿宋_GBK" w:cs="Times New Roman"/>
          <w:color w:val="auto"/>
          <w:sz w:val="28"/>
          <w:szCs w:val="28"/>
          <w:lang w:eastAsia="zh-CN"/>
        </w:rPr>
        <w:t>防护</w:t>
      </w:r>
      <w:r>
        <w:rPr>
          <w:rFonts w:hint="default" w:ascii="Times New Roman" w:hAnsi="Times New Roman" w:eastAsia="方正仿宋_GBK" w:cs="Times New Roman"/>
          <w:color w:val="auto"/>
          <w:sz w:val="28"/>
          <w:szCs w:val="28"/>
          <w:lang w:eastAsia="zh-CN"/>
        </w:rPr>
        <w:t xml:space="preserve"> 为组织建立安全计划指南》国家标准研制内部</w:t>
      </w:r>
      <w:r>
        <w:rPr>
          <w:rFonts w:hint="eastAsia" w:ascii="Times New Roman" w:hAnsi="Times New Roman" w:eastAsia="方正仿宋_GBK" w:cs="Times New Roman"/>
          <w:color w:val="auto"/>
          <w:sz w:val="28"/>
          <w:szCs w:val="28"/>
          <w:lang w:val="en-US" w:eastAsia="zh-CN"/>
        </w:rPr>
        <w:t>研讨</w:t>
      </w:r>
      <w:r>
        <w:rPr>
          <w:rFonts w:hint="default" w:ascii="Times New Roman" w:hAnsi="Times New Roman" w:eastAsia="方正仿宋_GBK" w:cs="Times New Roman"/>
          <w:color w:val="auto"/>
          <w:sz w:val="28"/>
          <w:szCs w:val="28"/>
          <w:lang w:eastAsia="zh-CN"/>
        </w:rPr>
        <w:t>会。</w:t>
      </w:r>
      <w:r>
        <w:rPr>
          <w:rFonts w:hint="eastAsia" w:ascii="Times New Roman" w:hAnsi="Times New Roman" w:eastAsia="方正仿宋_GBK" w:cs="Times New Roman"/>
          <w:color w:val="auto"/>
          <w:sz w:val="28"/>
          <w:szCs w:val="28"/>
          <w:lang w:val="en-US" w:eastAsia="zh-CN"/>
        </w:rPr>
        <w:t xml:space="preserve"> </w:t>
      </w:r>
    </w:p>
    <w:p w14:paraId="75877FCD">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val="en-US" w:eastAsia="zh-CN"/>
        </w:rPr>
        <w:t>5</w:t>
      </w:r>
      <w:r>
        <w:rPr>
          <w:rFonts w:hint="default" w:ascii="Times New Roman" w:hAnsi="Times New Roman" w:eastAsia="方正仿宋_GBK" w:cs="Times New Roman"/>
          <w:color w:val="auto"/>
          <w:sz w:val="28"/>
          <w:szCs w:val="28"/>
          <w:lang w:eastAsia="zh-CN"/>
        </w:rPr>
        <w:t>）202</w:t>
      </w:r>
      <w:r>
        <w:rPr>
          <w:rFonts w:hint="default" w:ascii="Times New Roman" w:hAnsi="Times New Roman" w:eastAsia="方正仿宋_GBK" w:cs="Times New Roman"/>
          <w:color w:val="auto"/>
          <w:sz w:val="28"/>
          <w:szCs w:val="28"/>
          <w:lang w:val="en-US" w:eastAsia="zh-CN"/>
        </w:rPr>
        <w:t>5</w:t>
      </w:r>
      <w:r>
        <w:rPr>
          <w:rFonts w:hint="default" w:ascii="Times New Roman" w:hAnsi="Times New Roman" w:eastAsia="方正仿宋_GBK" w:cs="Times New Roman"/>
          <w:color w:val="auto"/>
          <w:sz w:val="28"/>
          <w:szCs w:val="28"/>
          <w:lang w:eastAsia="zh-CN"/>
        </w:rPr>
        <w:t>年</w:t>
      </w:r>
      <w:r>
        <w:rPr>
          <w:rFonts w:hint="default" w:ascii="Times New Roman" w:hAnsi="Times New Roman" w:eastAsia="方正仿宋_GBK" w:cs="Times New Roman"/>
          <w:color w:val="auto"/>
          <w:sz w:val="28"/>
          <w:szCs w:val="28"/>
          <w:lang w:val="en-US" w:eastAsia="zh-CN"/>
        </w:rPr>
        <w:t>12</w:t>
      </w:r>
      <w:r>
        <w:rPr>
          <w:rFonts w:hint="default" w:ascii="Times New Roman" w:hAnsi="Times New Roman" w:eastAsia="方正仿宋_GBK" w:cs="Times New Roman"/>
          <w:color w:val="auto"/>
          <w:sz w:val="28"/>
          <w:szCs w:val="28"/>
          <w:lang w:eastAsia="zh-CN"/>
        </w:rPr>
        <w:t>月，在</w:t>
      </w:r>
      <w:r>
        <w:rPr>
          <w:rFonts w:hint="default" w:ascii="Times New Roman" w:hAnsi="Times New Roman" w:eastAsia="方正仿宋_GBK" w:cs="Times New Roman"/>
          <w:color w:val="auto"/>
          <w:sz w:val="28"/>
          <w:szCs w:val="28"/>
          <w:lang w:val="en-US" w:eastAsia="zh-CN"/>
        </w:rPr>
        <w:t>南京</w:t>
      </w:r>
      <w:r>
        <w:rPr>
          <w:rFonts w:hint="default" w:ascii="Times New Roman" w:hAnsi="Times New Roman" w:eastAsia="方正仿宋_GBK" w:cs="Times New Roman"/>
          <w:color w:val="auto"/>
          <w:sz w:val="28"/>
          <w:szCs w:val="28"/>
          <w:lang w:eastAsia="zh-CN"/>
        </w:rPr>
        <w:t xml:space="preserve">组织召开了《安全与韧性 </w:t>
      </w:r>
      <w:r>
        <w:rPr>
          <w:rFonts w:hint="eastAsia" w:ascii="Times New Roman" w:hAnsi="Times New Roman" w:eastAsia="方正仿宋_GBK" w:cs="Times New Roman"/>
          <w:color w:val="auto"/>
          <w:sz w:val="28"/>
          <w:szCs w:val="28"/>
          <w:lang w:eastAsia="zh-CN"/>
        </w:rPr>
        <w:t>防护</w:t>
      </w:r>
      <w:r>
        <w:rPr>
          <w:rFonts w:hint="default" w:ascii="Times New Roman" w:hAnsi="Times New Roman" w:eastAsia="方正仿宋_GBK" w:cs="Times New Roman"/>
          <w:color w:val="auto"/>
          <w:sz w:val="28"/>
          <w:szCs w:val="28"/>
          <w:lang w:eastAsia="zh-CN"/>
        </w:rPr>
        <w:t xml:space="preserve"> 为组织建立安全计划指南》国家标准研制推进会，参会领导和专家围绕标准名称，术语定义及部分翻译内容等进行了修改。根据会议上的建议和意见，编制组进一步进行了</w:t>
      </w:r>
      <w:r>
        <w:rPr>
          <w:rFonts w:hint="eastAsia" w:ascii="Times New Roman" w:hAnsi="Times New Roman" w:eastAsia="方正仿宋_GBK" w:cs="Times New Roman"/>
          <w:color w:val="auto"/>
          <w:sz w:val="28"/>
          <w:szCs w:val="28"/>
          <w:lang w:val="en-US" w:eastAsia="zh-CN"/>
        </w:rPr>
        <w:t>完善</w:t>
      </w:r>
      <w:r>
        <w:rPr>
          <w:rFonts w:hint="default" w:ascii="Times New Roman" w:hAnsi="Times New Roman" w:eastAsia="方正仿宋_GBK" w:cs="Times New Roman"/>
          <w:color w:val="auto"/>
          <w:sz w:val="28"/>
          <w:szCs w:val="28"/>
          <w:lang w:eastAsia="zh-CN"/>
        </w:rPr>
        <w:t>。</w:t>
      </w:r>
    </w:p>
    <w:p w14:paraId="7B2A1225">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eastAsia"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val="en-US" w:eastAsia="zh-CN"/>
        </w:rPr>
        <w:t>6</w:t>
      </w:r>
      <w:r>
        <w:rPr>
          <w:rFonts w:hint="eastAsia"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val="en-US" w:eastAsia="zh-CN"/>
        </w:rPr>
        <w:t>2026年1月23日，标准起草组在南京组织召开了《安全与韧性 防护 为组织建立安全计划指南》国家标准研制推进会，国网系统相关单位、专业安保服务机构、认证检测组织及科研院所等多方专家及领导出席会议，与会专家学者围绕标准内容展开深入研讨，经修改后形成征求意见稿。</w:t>
      </w:r>
    </w:p>
    <w:p w14:paraId="6AF599A5">
      <w:pPr>
        <w:keepNext w:val="0"/>
        <w:keepLines w:val="0"/>
        <w:pageBreakBefore w:val="0"/>
        <w:widowControl w:val="0"/>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color w:val="auto"/>
          <w:sz w:val="28"/>
          <w:szCs w:val="28"/>
          <w:lang w:eastAsia="zh-CN"/>
        </w:rPr>
      </w:pPr>
      <w:r>
        <w:rPr>
          <w:rFonts w:hint="eastAsia" w:ascii="黑体" w:hAnsi="黑体" w:eastAsia="黑体" w:cs="黑体"/>
          <w:color w:val="auto"/>
          <w:sz w:val="28"/>
          <w:szCs w:val="28"/>
          <w:lang w:val="en-US" w:eastAsia="zh-CN"/>
        </w:rPr>
        <w:t>二</w:t>
      </w:r>
      <w:r>
        <w:rPr>
          <w:rFonts w:hint="eastAsia" w:ascii="黑体" w:hAnsi="黑体" w:eastAsia="黑体" w:cs="黑体"/>
          <w:color w:val="auto"/>
          <w:sz w:val="28"/>
          <w:szCs w:val="28"/>
          <w:lang w:eastAsia="zh-CN"/>
        </w:rPr>
        <w:t>、国家标准编制原则和确定国家标准主要内容的论据</w:t>
      </w:r>
    </w:p>
    <w:p w14:paraId="2552886C">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1"/>
        <w:rPr>
          <w:rFonts w:hint="eastAsia" w:ascii="黑体" w:hAnsi="黑体" w:eastAsia="黑体" w:cs="黑体"/>
          <w:color w:val="auto"/>
          <w:sz w:val="28"/>
          <w:szCs w:val="28"/>
        </w:rPr>
      </w:pPr>
      <w:r>
        <w:rPr>
          <w:rFonts w:hint="eastAsia" w:ascii="黑体" w:hAnsi="黑体" w:eastAsia="黑体" w:cs="黑体"/>
          <w:color w:val="auto"/>
          <w:sz w:val="28"/>
          <w:szCs w:val="28"/>
          <w:lang w:val="en-US" w:eastAsia="zh-CN"/>
        </w:rPr>
        <w:t>1、</w:t>
      </w:r>
      <w:r>
        <w:rPr>
          <w:rFonts w:hint="eastAsia" w:ascii="黑体" w:hAnsi="黑体" w:eastAsia="黑体" w:cs="黑体"/>
          <w:color w:val="auto"/>
          <w:sz w:val="28"/>
          <w:szCs w:val="28"/>
        </w:rPr>
        <w:t>编制原则</w:t>
      </w:r>
    </w:p>
    <w:p w14:paraId="2BB17211">
      <w:pPr>
        <w:pStyle w:val="4"/>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560" w:firstLineChars="200"/>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1</w:t>
      </w:r>
      <w:r>
        <w:rPr>
          <w:rFonts w:hint="default" w:ascii="Times New Roman" w:hAnsi="Times New Roman" w:eastAsia="方正仿宋_GBK" w:cs="Times New Roman"/>
          <w:color w:val="auto"/>
          <w:sz w:val="28"/>
          <w:szCs w:val="28"/>
          <w:lang w:eastAsia="zh-CN"/>
        </w:rPr>
        <w:t xml:space="preserve">）编制组在标准编制过程中认真贯彻“认真研究、区别对待、积极采用”国际标准和国外先进标准的方针政策； </w:t>
      </w:r>
    </w:p>
    <w:p w14:paraId="43B0D394">
      <w:pPr>
        <w:pStyle w:val="4"/>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560" w:firstLineChars="200"/>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2</w:t>
      </w:r>
      <w:r>
        <w:rPr>
          <w:rFonts w:hint="default" w:ascii="Times New Roman" w:hAnsi="Times New Roman" w:eastAsia="方正仿宋_GBK" w:cs="Times New Roman"/>
          <w:color w:val="auto"/>
          <w:sz w:val="28"/>
          <w:szCs w:val="28"/>
          <w:lang w:eastAsia="zh-CN"/>
        </w:rPr>
        <w:t>）</w:t>
      </w:r>
      <w:r>
        <w:rPr>
          <w:rFonts w:hint="eastAsia" w:ascii="Times New Roman" w:hAnsi="Times New Roman" w:eastAsia="方正仿宋_GBK" w:cs="Times New Roman"/>
          <w:color w:val="auto"/>
          <w:sz w:val="28"/>
          <w:szCs w:val="28"/>
          <w:lang w:eastAsia="zh-CN"/>
        </w:rPr>
        <w:t>本文件</w:t>
      </w:r>
      <w:r>
        <w:rPr>
          <w:rFonts w:hint="default" w:ascii="Times New Roman" w:hAnsi="Times New Roman" w:eastAsia="方正仿宋_GBK" w:cs="Times New Roman"/>
          <w:color w:val="auto"/>
          <w:sz w:val="28"/>
          <w:szCs w:val="28"/>
          <w:lang w:eastAsia="zh-CN"/>
        </w:rPr>
        <w:t>等同采用ISO 22342-2023标准进行制定，标准的技术内容以及</w:t>
      </w:r>
      <w:r>
        <w:rPr>
          <w:rFonts w:hint="eastAsia" w:ascii="Times New Roman" w:hAnsi="Times New Roman" w:eastAsia="方正仿宋_GBK" w:cs="Times New Roman"/>
          <w:color w:val="auto"/>
          <w:sz w:val="28"/>
          <w:szCs w:val="28"/>
          <w:lang w:val="en-US" w:eastAsia="zh-CN"/>
        </w:rPr>
        <w:t>文本</w:t>
      </w:r>
      <w:r>
        <w:rPr>
          <w:rFonts w:hint="default" w:ascii="Times New Roman" w:hAnsi="Times New Roman" w:eastAsia="方正仿宋_GBK" w:cs="Times New Roman"/>
          <w:color w:val="auto"/>
          <w:sz w:val="28"/>
          <w:szCs w:val="28"/>
          <w:lang w:eastAsia="zh-CN"/>
        </w:rPr>
        <w:t xml:space="preserve">结构与ISO 22342-2023标准保持一致； </w:t>
      </w:r>
    </w:p>
    <w:p w14:paraId="5FDB09E8">
      <w:pPr>
        <w:pStyle w:val="4"/>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560" w:firstLineChars="200"/>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3</w:t>
      </w:r>
      <w:r>
        <w:rPr>
          <w:rFonts w:hint="default" w:ascii="Times New Roman" w:hAnsi="Times New Roman" w:eastAsia="方正仿宋_GBK" w:cs="Times New Roman"/>
          <w:color w:val="auto"/>
          <w:sz w:val="28"/>
          <w:szCs w:val="28"/>
          <w:lang w:eastAsia="zh-CN"/>
        </w:rPr>
        <w:t xml:space="preserve">）本文件的编制贯彻GB/T 1.1-2020和GB/T 1.2-2020标准化工作导则的要求； </w:t>
      </w:r>
    </w:p>
    <w:p w14:paraId="2644D1D0">
      <w:pPr>
        <w:pStyle w:val="4"/>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560" w:firstLineChars="200"/>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w:t>
      </w:r>
      <w:r>
        <w:rPr>
          <w:rFonts w:hint="default" w:ascii="Times New Roman" w:hAnsi="Times New Roman" w:eastAsia="方正仿宋_GBK" w:cs="Times New Roman"/>
          <w:color w:val="auto"/>
          <w:sz w:val="28"/>
          <w:szCs w:val="28"/>
          <w:lang w:val="en-US" w:eastAsia="zh-CN"/>
        </w:rPr>
        <w:t>4</w:t>
      </w:r>
      <w:r>
        <w:rPr>
          <w:rFonts w:hint="default" w:ascii="Times New Roman" w:hAnsi="Times New Roman" w:eastAsia="方正仿宋_GBK" w:cs="Times New Roman"/>
          <w:color w:val="auto"/>
          <w:sz w:val="28"/>
          <w:szCs w:val="28"/>
          <w:lang w:eastAsia="zh-CN"/>
        </w:rPr>
        <w:t xml:space="preserve">）标准制定过程中，广泛征求各相关组织或机构的意见，充分协调，取得一致。 </w:t>
      </w:r>
    </w:p>
    <w:p w14:paraId="4C5B3AD6">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1"/>
        <w:rPr>
          <w:rFonts w:hint="eastAsia" w:ascii="黑体" w:hAnsi="黑体" w:eastAsia="黑体" w:cs="黑体"/>
          <w:color w:val="auto"/>
          <w:sz w:val="28"/>
          <w:szCs w:val="28"/>
          <w:lang w:eastAsia="zh-CN"/>
        </w:rPr>
      </w:pPr>
      <w:r>
        <w:rPr>
          <w:rFonts w:hint="eastAsia" w:ascii="黑体" w:hAnsi="黑体" w:eastAsia="黑体" w:cs="黑体"/>
          <w:color w:val="auto"/>
          <w:sz w:val="28"/>
          <w:szCs w:val="28"/>
          <w:lang w:val="en-US" w:eastAsia="zh-CN"/>
        </w:rPr>
        <w:t>2、</w:t>
      </w:r>
      <w:r>
        <w:rPr>
          <w:rFonts w:hint="eastAsia" w:ascii="黑体" w:hAnsi="黑体" w:eastAsia="黑体" w:cs="黑体"/>
          <w:color w:val="auto"/>
          <w:sz w:val="28"/>
          <w:szCs w:val="28"/>
          <w:lang w:eastAsia="zh-CN"/>
        </w:rPr>
        <w:t>标准主要内容与确定依据</w:t>
      </w:r>
    </w:p>
    <w:p w14:paraId="0245913F">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2"/>
        <w:rPr>
          <w:rFonts w:hint="eastAsia" w:ascii="黑体" w:hAnsi="黑体" w:eastAsia="黑体" w:cs="黑体"/>
          <w:color w:val="auto"/>
          <w:sz w:val="28"/>
          <w:szCs w:val="28"/>
          <w:lang w:eastAsia="zh-CN"/>
        </w:rPr>
      </w:pP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1</w:t>
      </w:r>
      <w:r>
        <w:rPr>
          <w:rFonts w:hint="eastAsia" w:ascii="黑体" w:hAnsi="黑体" w:eastAsia="黑体" w:cs="黑体"/>
          <w:color w:val="auto"/>
          <w:sz w:val="28"/>
          <w:szCs w:val="28"/>
          <w:lang w:eastAsia="zh-CN"/>
        </w:rPr>
        <w:t>）标准主要内容及适用范围</w:t>
      </w:r>
    </w:p>
    <w:p w14:paraId="0D9106E3">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本文件为制定和维护安全计划提供了指导。</w:t>
      </w:r>
      <w:r>
        <w:rPr>
          <w:rFonts w:hint="eastAsia" w:ascii="Times New Roman" w:hAnsi="Times New Roman" w:eastAsia="方正仿宋_GBK" w:cs="Times New Roman"/>
          <w:color w:val="auto"/>
          <w:sz w:val="28"/>
          <w:szCs w:val="28"/>
          <w:lang w:val="en-US" w:eastAsia="zh-CN"/>
        </w:rPr>
        <w:t>该计划</w:t>
      </w:r>
      <w:r>
        <w:rPr>
          <w:rFonts w:hint="default" w:ascii="Times New Roman" w:hAnsi="Times New Roman" w:eastAsia="方正仿宋_GBK" w:cs="Times New Roman"/>
          <w:color w:val="auto"/>
          <w:sz w:val="28"/>
          <w:szCs w:val="28"/>
          <w:lang w:eastAsia="zh-CN"/>
        </w:rPr>
        <w:t>计划描述了组织如何建立有效的安全计划并将其融入到组织风险管理实践中。</w:t>
      </w:r>
    </w:p>
    <w:p w14:paraId="4B64202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default" w:ascii="Times New Roman" w:hAnsi="Times New Roman" w:eastAsia="方正仿宋_GBK" w:cs="Times New Roman"/>
          <w:color w:val="auto"/>
          <w:sz w:val="28"/>
          <w:szCs w:val="28"/>
          <w:lang w:eastAsia="zh-CN"/>
        </w:rPr>
        <w:t>本文件适用于希望以一致的方式制定有效安全计划的所有组织，不论其类型、规模和性质，亦不论是私营部门、公有或非公有机构。</w:t>
      </w:r>
    </w:p>
    <w:p w14:paraId="7703A5BC">
      <w:pPr>
        <w:keepNext w:val="0"/>
        <w:keepLines w:val="0"/>
        <w:pageBreakBefore w:val="0"/>
        <w:widowControl w:val="0"/>
        <w:kinsoku/>
        <w:wordWrap/>
        <w:overflowPunct/>
        <w:topLinePunct w:val="0"/>
        <w:autoSpaceDE w:val="0"/>
        <w:autoSpaceDN w:val="0"/>
        <w:bidi w:val="0"/>
        <w:adjustRightInd/>
        <w:snapToGrid/>
        <w:spacing w:line="560" w:lineRule="exact"/>
        <w:textAlignment w:val="auto"/>
        <w:outlineLvl w:val="2"/>
        <w:rPr>
          <w:rFonts w:hint="eastAsia" w:ascii="黑体" w:hAnsi="黑体" w:eastAsia="黑体" w:cs="黑体"/>
          <w:color w:val="auto"/>
          <w:sz w:val="28"/>
          <w:szCs w:val="28"/>
          <w:lang w:eastAsia="zh-CN"/>
        </w:rPr>
      </w:pPr>
      <w:r>
        <w:rPr>
          <w:rFonts w:hint="eastAsia" w:ascii="黑体" w:hAnsi="黑体" w:eastAsia="黑体" w:cs="黑体"/>
          <w:color w:val="auto"/>
          <w:sz w:val="28"/>
          <w:szCs w:val="28"/>
          <w:lang w:eastAsia="zh-CN"/>
        </w:rPr>
        <w:t>（2）标准主要内容的确定</w:t>
      </w:r>
    </w:p>
    <w:p w14:paraId="2C9456EC">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eastAsia" w:ascii="Times New Roman" w:hAnsi="Times New Roman" w:eastAsia="方正仿宋_GBK" w:cs="Times New Roman"/>
          <w:color w:val="auto"/>
          <w:sz w:val="28"/>
          <w:szCs w:val="28"/>
          <w:lang w:val="en-US" w:eastAsia="zh-CN"/>
        </w:rPr>
        <w:t>第3章术语和定义，引用ISO 22300 和GB/T 24353中的术语，并补充了“须知”（need-to-know）等关键概念的定义。</w:t>
      </w:r>
    </w:p>
    <w:p w14:paraId="5970DAF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trike/>
          <w:color w:val="auto"/>
          <w:sz w:val="28"/>
          <w:szCs w:val="28"/>
          <w:shd w:val="clear"/>
          <w:lang w:val="en-US" w:eastAsia="zh-CN"/>
        </w:rPr>
      </w:pPr>
      <w:r>
        <w:rPr>
          <w:rFonts w:hint="default" w:ascii="Times New Roman" w:hAnsi="Times New Roman" w:eastAsia="方正仿宋_GBK" w:cs="Times New Roman"/>
          <w:color w:val="auto"/>
          <w:sz w:val="28"/>
          <w:szCs w:val="28"/>
          <w:lang w:val="en-US" w:eastAsia="zh-CN"/>
        </w:rPr>
        <w:t>第4章安全计划，提出安全计划必须</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以组织使命为导向、以安全风险分析为基础、由最高管理者正式批准</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三大刚性要求；强调计划应具备特定性、适应性及可扩展性，可采取</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单一文件</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或</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总体+专项</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双层架构。</w:t>
      </w:r>
    </w:p>
    <w:p w14:paraId="5B651F20">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第5章安全计划的组成，</w:t>
      </w:r>
      <w:r>
        <w:rPr>
          <w:rFonts w:hint="eastAsia" w:ascii="Times New Roman" w:hAnsi="Times New Roman" w:eastAsia="方正仿宋_GBK" w:cs="Times New Roman"/>
          <w:color w:val="auto"/>
          <w:sz w:val="28"/>
          <w:szCs w:val="28"/>
          <w:lang w:val="en-US" w:eastAsia="zh-CN"/>
        </w:rPr>
        <w:t>是</w:t>
      </w:r>
      <w:r>
        <w:rPr>
          <w:rFonts w:hint="default" w:ascii="Times New Roman" w:hAnsi="Times New Roman" w:eastAsia="方正仿宋_GBK" w:cs="Times New Roman"/>
          <w:color w:val="auto"/>
          <w:sz w:val="28"/>
          <w:szCs w:val="28"/>
          <w:lang w:val="en-US" w:eastAsia="zh-CN"/>
        </w:rPr>
        <w:t>标准的核心内容</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涵盖总则、治理、风险管理、安全控制及其过程</w:t>
      </w:r>
      <w:r>
        <w:rPr>
          <w:rFonts w:hint="eastAsia" w:ascii="Times New Roman" w:hAnsi="Times New Roman" w:eastAsia="方正仿宋_GBK" w:cs="Times New Roman"/>
          <w:color w:val="auto"/>
          <w:sz w:val="28"/>
          <w:szCs w:val="28"/>
          <w:lang w:val="en-US" w:eastAsia="zh-CN"/>
        </w:rPr>
        <w:t>，为安全计划各组成部分的制定提供详细指导</w:t>
      </w:r>
      <w:r>
        <w:rPr>
          <w:rFonts w:hint="default" w:ascii="Times New Roman" w:hAnsi="Times New Roman" w:eastAsia="方正仿宋_GBK" w:cs="Times New Roman"/>
          <w:color w:val="auto"/>
          <w:sz w:val="28"/>
          <w:szCs w:val="28"/>
          <w:lang w:val="en-US" w:eastAsia="zh-CN"/>
        </w:rPr>
        <w:t>。具体而言：</w:t>
      </w:r>
    </w:p>
    <w:p w14:paraId="127DB13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在制定安全治理规划时，组织应确定安全</w:t>
      </w:r>
      <w:r>
        <w:rPr>
          <w:rFonts w:hint="eastAsia" w:ascii="Times New Roman" w:hAnsi="Times New Roman" w:eastAsia="方正仿宋_GBK" w:cs="Times New Roman"/>
          <w:color w:val="auto"/>
          <w:sz w:val="28"/>
          <w:szCs w:val="28"/>
          <w:lang w:val="en-US" w:eastAsia="zh-CN"/>
        </w:rPr>
        <w:t>计划</w:t>
      </w:r>
      <w:r>
        <w:rPr>
          <w:rFonts w:hint="default" w:ascii="Times New Roman" w:hAnsi="Times New Roman" w:eastAsia="方正仿宋_GBK" w:cs="Times New Roman"/>
          <w:color w:val="auto"/>
          <w:sz w:val="28"/>
          <w:szCs w:val="28"/>
          <w:lang w:val="en-US" w:eastAsia="zh-CN"/>
        </w:rPr>
        <w:t>的治理方式，涵盖安全目标、安全计划范围、领导作用、法律法规、岗位权限和职责、沟通、成文信息、报告、评价、持续改进等</w:t>
      </w:r>
      <w:r>
        <w:rPr>
          <w:rFonts w:hint="eastAsia" w:ascii="Times New Roman" w:hAnsi="Times New Roman" w:eastAsia="方正仿宋_GBK" w:cs="Times New Roman"/>
          <w:color w:val="auto"/>
          <w:sz w:val="28"/>
          <w:szCs w:val="28"/>
          <w:lang w:val="en-US" w:eastAsia="zh-CN"/>
        </w:rPr>
        <w:t>11项</w:t>
      </w:r>
      <w:r>
        <w:rPr>
          <w:rFonts w:hint="default" w:ascii="Times New Roman" w:hAnsi="Times New Roman" w:eastAsia="方正仿宋_GBK" w:cs="Times New Roman"/>
          <w:color w:val="auto"/>
          <w:sz w:val="28"/>
          <w:szCs w:val="28"/>
          <w:lang w:val="en-US" w:eastAsia="zh-CN"/>
        </w:rPr>
        <w:t>关键</w:t>
      </w:r>
      <w:r>
        <w:rPr>
          <w:rFonts w:hint="eastAsia" w:ascii="Times New Roman" w:hAnsi="Times New Roman" w:eastAsia="方正仿宋_GBK" w:cs="Times New Roman"/>
          <w:color w:val="auto"/>
          <w:sz w:val="28"/>
          <w:szCs w:val="28"/>
          <w:lang w:val="en-US" w:eastAsia="zh-CN"/>
        </w:rPr>
        <w:t>治理</w:t>
      </w:r>
      <w:r>
        <w:rPr>
          <w:rFonts w:hint="default" w:ascii="Times New Roman" w:hAnsi="Times New Roman" w:eastAsia="方正仿宋_GBK" w:cs="Times New Roman"/>
          <w:color w:val="auto"/>
          <w:sz w:val="28"/>
          <w:szCs w:val="28"/>
          <w:lang w:val="en-US" w:eastAsia="zh-CN"/>
        </w:rPr>
        <w:t>要素。其中，安全目标需结合组织经营目标、</w:t>
      </w:r>
      <w:r>
        <w:rPr>
          <w:rFonts w:hint="eastAsia" w:ascii="Times New Roman" w:hAnsi="Times New Roman" w:eastAsia="方正仿宋_GBK" w:cs="Times New Roman"/>
          <w:color w:val="auto"/>
          <w:sz w:val="28"/>
          <w:szCs w:val="28"/>
          <w:lang w:val="en-US" w:eastAsia="zh-CN"/>
        </w:rPr>
        <w:t>防护</w:t>
      </w:r>
      <w:r>
        <w:rPr>
          <w:rFonts w:hint="default" w:ascii="Times New Roman" w:hAnsi="Times New Roman" w:eastAsia="方正仿宋_GBK" w:cs="Times New Roman"/>
          <w:color w:val="auto"/>
          <w:sz w:val="28"/>
          <w:szCs w:val="28"/>
          <w:lang w:val="en-US" w:eastAsia="zh-CN"/>
        </w:rPr>
        <w:t>框架等因素确定；安全计划范围应明确界限、适用性及例外情况，基于“</w:t>
      </w:r>
      <w:r>
        <w:rPr>
          <w:rFonts w:hint="eastAsia" w:ascii="Times New Roman" w:hAnsi="Times New Roman" w:eastAsia="方正仿宋_GBK" w:cs="Times New Roman"/>
          <w:color w:val="auto"/>
          <w:sz w:val="28"/>
          <w:szCs w:val="28"/>
          <w:lang w:val="en-US" w:eastAsia="zh-CN"/>
        </w:rPr>
        <w:t>须知</w:t>
      </w:r>
      <w:r>
        <w:rPr>
          <w:rFonts w:hint="default" w:ascii="Times New Roman" w:hAnsi="Times New Roman" w:eastAsia="方正仿宋_GBK" w:cs="Times New Roman"/>
          <w:color w:val="auto"/>
          <w:sz w:val="28"/>
          <w:szCs w:val="28"/>
          <w:lang w:val="en-US" w:eastAsia="zh-CN"/>
        </w:rPr>
        <w:t>”原则提供；最高管理者需发挥领导作用，分配职责、保障资源、传达安全承诺；同时要求组织合规识别法律法规与合同义务，规范岗位设置与沟通机制，做好成文信息记录与报告，定期开展评价并持续改进安全计划。</w:t>
      </w:r>
    </w:p>
    <w:p w14:paraId="05E1912E">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在风险管理方面，</w:t>
      </w:r>
      <w:r>
        <w:rPr>
          <w:rFonts w:hint="eastAsia" w:ascii="Times New Roman" w:hAnsi="Times New Roman" w:eastAsia="方正仿宋_GBK" w:cs="Times New Roman"/>
          <w:color w:val="auto"/>
          <w:sz w:val="28"/>
          <w:szCs w:val="28"/>
          <w:lang w:val="en-US" w:eastAsia="zh-CN"/>
        </w:rPr>
        <w:t>明确</w:t>
      </w:r>
      <w:r>
        <w:rPr>
          <w:rFonts w:hint="default" w:ascii="Times New Roman" w:hAnsi="Times New Roman" w:eastAsia="方正仿宋_GBK" w:cs="Times New Roman"/>
          <w:color w:val="auto"/>
          <w:sz w:val="28"/>
          <w:szCs w:val="28"/>
          <w:lang w:val="en-US" w:eastAsia="zh-CN"/>
        </w:rPr>
        <w:t>采用GB/T 24353-2022第6章过程模型，细化“安全风险范围、环境、准则</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评估</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应对</w:t>
      </w:r>
      <w:r>
        <w:rPr>
          <w:rFonts w:hint="eastAsia" w:ascii="Times New Roman" w:hAnsi="Times New Roman" w:eastAsia="方正仿宋_GBK" w:cs="Times New Roman"/>
          <w:color w:val="auto"/>
          <w:sz w:val="28"/>
          <w:szCs w:val="28"/>
          <w:lang w:val="en-US" w:eastAsia="zh-CN"/>
        </w:rPr>
        <w:t>-接受剩余安全</w:t>
      </w:r>
      <w:r>
        <w:rPr>
          <w:rFonts w:hint="default" w:ascii="Times New Roman" w:hAnsi="Times New Roman" w:eastAsia="方正仿宋_GBK" w:cs="Times New Roman"/>
          <w:color w:val="auto"/>
          <w:sz w:val="28"/>
          <w:szCs w:val="28"/>
          <w:lang w:val="en-US" w:eastAsia="zh-CN"/>
        </w:rPr>
        <w:t>风险</w:t>
      </w:r>
      <w:r>
        <w:rPr>
          <w:rFonts w:hint="eastAsia" w:ascii="Times New Roman" w:hAnsi="Times New Roman" w:eastAsia="方正仿宋_GBK" w:cs="Times New Roman"/>
          <w:color w:val="auto"/>
          <w:sz w:val="28"/>
          <w:szCs w:val="28"/>
          <w:lang w:val="en-US" w:eastAsia="zh-CN"/>
        </w:rPr>
        <w:t>等级-</w:t>
      </w:r>
      <w:r>
        <w:rPr>
          <w:rFonts w:hint="default" w:ascii="Times New Roman" w:hAnsi="Times New Roman" w:eastAsia="方正仿宋_GBK" w:cs="Times New Roman"/>
          <w:color w:val="auto"/>
          <w:sz w:val="28"/>
          <w:szCs w:val="28"/>
          <w:lang w:val="en-US" w:eastAsia="zh-CN"/>
        </w:rPr>
        <w:t>沟通/监视/记录”七步流程；强调与组织整体风险管理接口一致，确保“保护</w:t>
      </w:r>
      <w:r>
        <w:rPr>
          <w:rFonts w:hint="eastAsia" w:ascii="Times New Roman" w:hAnsi="Times New Roman" w:eastAsia="方正仿宋_GBK" w:cs="Times New Roman"/>
          <w:color w:val="auto"/>
          <w:sz w:val="28"/>
          <w:szCs w:val="28"/>
          <w:lang w:val="en-US" w:eastAsia="zh-CN"/>
        </w:rPr>
        <w:t>等级-</w:t>
      </w:r>
      <w:r>
        <w:rPr>
          <w:rFonts w:hint="default" w:ascii="Times New Roman" w:hAnsi="Times New Roman" w:eastAsia="方正仿宋_GBK" w:cs="Times New Roman"/>
          <w:color w:val="auto"/>
          <w:sz w:val="28"/>
          <w:szCs w:val="28"/>
          <w:lang w:val="en-US" w:eastAsia="zh-CN"/>
        </w:rPr>
        <w:t>风险水平</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资源投入”三者匹配。明确风险应对可采取规避、消除、转移、分担等多种方式，需与组织整体建立协作机制；同时规范了风险沟通的内容、监视评审的计划要求及文件管理的安全规范。</w:t>
      </w:r>
    </w:p>
    <w:p w14:paraId="793D0F0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在安全控制</w:t>
      </w:r>
      <w:r>
        <w:rPr>
          <w:rFonts w:hint="eastAsia" w:ascii="Times New Roman" w:hAnsi="Times New Roman" w:eastAsia="方正仿宋_GBK" w:cs="Times New Roman"/>
          <w:color w:val="auto"/>
          <w:sz w:val="28"/>
          <w:szCs w:val="28"/>
          <w:lang w:val="en-US" w:eastAsia="zh-CN"/>
        </w:rPr>
        <w:t>方面</w:t>
      </w:r>
      <w:r>
        <w:rPr>
          <w:rFonts w:hint="default" w:ascii="Times New Roman" w:hAnsi="Times New Roman" w:eastAsia="方正仿宋_GBK" w:cs="Times New Roman"/>
          <w:color w:val="auto"/>
          <w:sz w:val="28"/>
          <w:szCs w:val="28"/>
          <w:lang w:val="en-US" w:eastAsia="zh-CN"/>
        </w:rPr>
        <w:t>，提出</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保护</w:t>
      </w:r>
      <w:r>
        <w:rPr>
          <w:rFonts w:hint="eastAsia" w:ascii="Times New Roman" w:hAnsi="Times New Roman" w:eastAsia="方正仿宋_GBK" w:cs="Times New Roman"/>
          <w:color w:val="auto"/>
          <w:sz w:val="28"/>
          <w:szCs w:val="28"/>
          <w:lang w:val="en-US" w:eastAsia="zh-CN"/>
        </w:rPr>
        <w:t>等级-安全</w:t>
      </w:r>
      <w:r>
        <w:rPr>
          <w:rFonts w:hint="default" w:ascii="Times New Roman" w:hAnsi="Times New Roman" w:eastAsia="方正仿宋_GBK" w:cs="Times New Roman"/>
          <w:color w:val="auto"/>
          <w:sz w:val="28"/>
          <w:szCs w:val="28"/>
          <w:lang w:val="en-US" w:eastAsia="zh-CN"/>
        </w:rPr>
        <w:t>控制程序</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运营</w:t>
      </w:r>
      <w:r>
        <w:rPr>
          <w:rFonts w:hint="eastAsia" w:ascii="Times New Roman" w:hAnsi="Times New Roman" w:eastAsia="方正仿宋_GBK" w:cs="Times New Roman"/>
          <w:color w:val="auto"/>
          <w:sz w:val="28"/>
          <w:szCs w:val="28"/>
          <w:lang w:val="en-US" w:eastAsia="zh-CN"/>
        </w:rPr>
        <w:t>等级</w:t>
      </w:r>
      <w:r>
        <w:rPr>
          <w:rFonts w:hint="default" w:ascii="Times New Roman" w:hAnsi="Times New Roman" w:eastAsia="方正仿宋_GBK" w:cs="Times New Roman"/>
          <w:color w:val="auto"/>
          <w:sz w:val="28"/>
          <w:szCs w:val="28"/>
          <w:lang w:val="en-US" w:eastAsia="zh-CN"/>
        </w:rPr>
        <w:t>控制</w:t>
      </w:r>
      <w:r>
        <w:rPr>
          <w:rFonts w:hint="eastAsia" w:ascii="Times New Roman" w:hAnsi="Times New Roman" w:eastAsia="方正仿宋_GBK" w:cs="Times New Roman"/>
          <w:color w:val="auto"/>
          <w:sz w:val="28"/>
          <w:szCs w:val="28"/>
          <w:lang w:val="en-US" w:eastAsia="zh-CN"/>
        </w:rPr>
        <w:t>和评估-</w:t>
      </w:r>
      <w:r>
        <w:rPr>
          <w:rFonts w:hint="default" w:ascii="Times New Roman" w:hAnsi="Times New Roman" w:eastAsia="方正仿宋_GBK" w:cs="Times New Roman"/>
          <w:color w:val="auto"/>
          <w:sz w:val="28"/>
          <w:szCs w:val="28"/>
          <w:lang w:val="en-US" w:eastAsia="zh-CN"/>
        </w:rPr>
        <w:t>低可能性和不可预见情况的应急策划</w:t>
      </w:r>
      <w:r>
        <w:rPr>
          <w:rFonts w:hint="eastAsia" w:ascii="Times New Roman" w:hAnsi="Times New Roman" w:eastAsia="方正仿宋_GBK" w:cs="Times New Roman"/>
          <w:color w:val="auto"/>
          <w:sz w:val="28"/>
          <w:szCs w:val="28"/>
          <w:lang w:val="en-US" w:eastAsia="zh-CN"/>
        </w:rPr>
        <w:t>-安全</w:t>
      </w:r>
      <w:r>
        <w:rPr>
          <w:rFonts w:hint="default" w:ascii="Times New Roman" w:hAnsi="Times New Roman" w:eastAsia="方正仿宋_GBK" w:cs="Times New Roman"/>
          <w:color w:val="auto"/>
          <w:sz w:val="28"/>
          <w:szCs w:val="28"/>
          <w:lang w:val="en-US" w:eastAsia="zh-CN"/>
        </w:rPr>
        <w:t>活动时间表</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五维控制框架；</w:t>
      </w:r>
      <w:r>
        <w:rPr>
          <w:rFonts w:hint="eastAsia" w:ascii="Times New Roman" w:hAnsi="Times New Roman" w:eastAsia="方正仿宋_GBK" w:cs="Times New Roman"/>
          <w:color w:val="auto"/>
          <w:sz w:val="28"/>
          <w:szCs w:val="28"/>
          <w:lang w:val="en-US" w:eastAsia="zh-CN"/>
        </w:rPr>
        <w:t>要求组织根据运营环境、风险处理需求等确定人员及各类资产的保护等级；安全控制程序需考虑运营风险、风险来源等因素；运营水平控制和评估应包含“治理、人员、信息、网络、物理”等多维度安全管控要求；同时需制定应急策划以应对不可预见情况，并建立明确的安全活动时间表。</w:t>
      </w:r>
    </w:p>
    <w:p w14:paraId="54C15543">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color w:val="auto"/>
          <w:sz w:val="28"/>
          <w:szCs w:val="28"/>
          <w:lang w:val="en-US" w:eastAsia="zh-CN"/>
        </w:rPr>
        <w:t>在安全控制过程</w:t>
      </w:r>
      <w:r>
        <w:rPr>
          <w:rFonts w:hint="eastAsia" w:ascii="Times New Roman" w:hAnsi="Times New Roman" w:eastAsia="方正仿宋_GBK" w:cs="Times New Roman"/>
          <w:color w:val="auto"/>
          <w:sz w:val="28"/>
          <w:szCs w:val="28"/>
          <w:lang w:val="en-US" w:eastAsia="zh-CN"/>
        </w:rPr>
        <w:t>方面</w:t>
      </w:r>
      <w:r>
        <w:rPr>
          <w:rFonts w:hint="default" w:ascii="Times New Roman" w:hAnsi="Times New Roman" w:eastAsia="方正仿宋_GBK" w:cs="Times New Roman"/>
          <w:color w:val="auto"/>
          <w:sz w:val="28"/>
          <w:szCs w:val="28"/>
          <w:lang w:val="en-US" w:eastAsia="zh-CN"/>
        </w:rPr>
        <w:t>，规定</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选择</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实施</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测试</w:t>
      </w:r>
      <w:r>
        <w:rPr>
          <w:rFonts w:hint="eastAsia" w:ascii="Times New Roman" w:hAnsi="Times New Roman" w:eastAsia="方正仿宋_GBK" w:cs="Times New Roman"/>
          <w:color w:val="auto"/>
          <w:sz w:val="28"/>
          <w:szCs w:val="28"/>
          <w:lang w:val="en-US" w:eastAsia="zh-CN"/>
        </w:rPr>
        <w:t>和</w:t>
      </w:r>
      <w:r>
        <w:rPr>
          <w:rFonts w:hint="default" w:ascii="Times New Roman" w:hAnsi="Times New Roman" w:eastAsia="方正仿宋_GBK" w:cs="Times New Roman"/>
          <w:color w:val="auto"/>
          <w:sz w:val="28"/>
          <w:szCs w:val="28"/>
          <w:lang w:val="en-US" w:eastAsia="zh-CN"/>
        </w:rPr>
        <w:t>评价</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监视</w:t>
      </w:r>
      <w:r>
        <w:rPr>
          <w:rFonts w:hint="eastAsia" w:ascii="Times New Roman" w:hAnsi="Times New Roman" w:eastAsia="方正仿宋_GBK" w:cs="Times New Roman"/>
          <w:color w:val="auto"/>
          <w:sz w:val="28"/>
          <w:szCs w:val="28"/>
          <w:lang w:val="en-US" w:eastAsia="zh-CN"/>
        </w:rPr>
        <w:t>-</w:t>
      </w:r>
      <w:r>
        <w:rPr>
          <w:rFonts w:hint="default" w:ascii="Times New Roman" w:hAnsi="Times New Roman" w:eastAsia="方正仿宋_GBK" w:cs="Times New Roman"/>
          <w:color w:val="auto"/>
          <w:sz w:val="28"/>
          <w:szCs w:val="28"/>
          <w:lang w:val="en-US" w:eastAsia="zh-CN"/>
        </w:rPr>
        <w:t>有效性</w:t>
      </w:r>
      <w:r>
        <w:rPr>
          <w:rFonts w:hint="eastAsia" w:ascii="Times New Roman" w:hAnsi="Times New Roman" w:eastAsia="方正仿宋_GBK" w:cs="Times New Roman"/>
          <w:color w:val="auto"/>
          <w:sz w:val="28"/>
          <w:szCs w:val="28"/>
          <w:lang w:val="en-US" w:eastAsia="zh-CN"/>
        </w:rPr>
        <w:t>确定”</w:t>
      </w:r>
      <w:r>
        <w:rPr>
          <w:rFonts w:hint="default" w:ascii="Times New Roman" w:hAnsi="Times New Roman" w:eastAsia="方正仿宋_GBK" w:cs="Times New Roman"/>
          <w:color w:val="auto"/>
          <w:sz w:val="28"/>
          <w:szCs w:val="28"/>
          <w:lang w:val="en-US" w:eastAsia="zh-CN"/>
        </w:rPr>
        <w:t>四步闭环，要求建立可量化绩效指标、先期测试验证及随机/定期/原因三类评审，确保控制措施持续有效并随风险环境动态调整。</w:t>
      </w:r>
    </w:p>
    <w:p w14:paraId="38BB273D">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textAlignment w:val="auto"/>
        <w:outlineLvl w:val="2"/>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（3）标准主要修改内容</w:t>
      </w:r>
    </w:p>
    <w:p w14:paraId="23C814A0">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outlineLvl w:val="9"/>
        <w:rPr>
          <w:rFonts w:hint="default" w:ascii="Times New Roman" w:hAnsi="Times New Roman" w:eastAsia="方正仿宋_GBK" w:cs="Times New Roman"/>
          <w:b/>
          <w:bCs/>
          <w:sz w:val="28"/>
          <w:szCs w:val="28"/>
          <w:lang w:val="en-US" w:eastAsia="zh-CN"/>
        </w:rPr>
      </w:pPr>
      <w:r>
        <w:rPr>
          <w:rFonts w:hint="eastAsia" w:ascii="Times New Roman" w:hAnsi="Times New Roman" w:eastAsia="方正仿宋_GBK" w:cs="Times New Roman"/>
          <w:b w:val="0"/>
          <w:bCs w:val="0"/>
          <w:sz w:val="28"/>
          <w:szCs w:val="28"/>
          <w:lang w:val="en-US" w:eastAsia="zh-CN"/>
        </w:rPr>
        <w:t>本文件</w:t>
      </w:r>
      <w:r>
        <w:rPr>
          <w:rFonts w:hint="default" w:ascii="Times New Roman" w:hAnsi="Times New Roman" w:eastAsia="方正仿宋_GBK" w:cs="Times New Roman"/>
          <w:b w:val="0"/>
          <w:bCs w:val="0"/>
          <w:sz w:val="28"/>
          <w:szCs w:val="28"/>
          <w:lang w:val="en-US" w:eastAsia="zh-CN"/>
        </w:rPr>
        <w:t>作出了如下最小限度的编辑性改动：</w:t>
      </w:r>
    </w:p>
    <w:p w14:paraId="3DF7FEF5">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9"/>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①</w:t>
      </w:r>
      <w:r>
        <w:rPr>
          <w:rFonts w:hint="default" w:ascii="Times New Roman" w:hAnsi="Times New Roman" w:eastAsia="方正仿宋_GBK" w:cs="Times New Roman"/>
          <w:sz w:val="28"/>
          <w:szCs w:val="28"/>
          <w:lang w:val="en-US" w:eastAsia="zh-CN"/>
        </w:rPr>
        <w:t>用“本文件”代替ISO标准化文件提及自身时的表述。按照GB/T 1.1的规定及ISO导则 “第2部分的最新要求”，使用“本文件”代替ISO标准化文件提及自身时的表述。</w:t>
      </w:r>
    </w:p>
    <w:p w14:paraId="1DB308E7">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9"/>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②</w:t>
      </w:r>
      <w:r>
        <w:rPr>
          <w:rFonts w:hint="default" w:ascii="Times New Roman" w:hAnsi="Times New Roman" w:eastAsia="方正仿宋_GBK" w:cs="Times New Roman"/>
          <w:sz w:val="28"/>
          <w:szCs w:val="28"/>
          <w:lang w:val="en-US" w:eastAsia="zh-CN"/>
        </w:rPr>
        <w:t>删除ISO标准化文件的前言。ISO标准化文件陈述了制定程序及通过条件，与我国的编写规则不完全相同，需要重新编写。</w:t>
      </w:r>
    </w:p>
    <w:p w14:paraId="43EDCA4B">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9"/>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③</w:t>
      </w:r>
      <w:r>
        <w:rPr>
          <w:rFonts w:hint="default" w:ascii="Times New Roman" w:hAnsi="Times New Roman" w:eastAsia="方正仿宋_GBK" w:cs="Times New Roman"/>
          <w:sz w:val="28"/>
          <w:szCs w:val="28"/>
          <w:lang w:val="en-US" w:eastAsia="zh-CN"/>
        </w:rPr>
        <w:t>要素“规范性引用文件”中文件清单的变化。引用标准中的国际标准更改为相应的国家标准代替。</w:t>
      </w:r>
    </w:p>
    <w:p w14:paraId="588739F0">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textAlignment w:val="auto"/>
        <w:outlineLvl w:val="9"/>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④</w:t>
      </w:r>
      <w:r>
        <w:rPr>
          <w:rFonts w:hint="default" w:ascii="Times New Roman" w:hAnsi="Times New Roman" w:eastAsia="方正仿宋_GBK" w:cs="Times New Roman"/>
          <w:sz w:val="28"/>
          <w:szCs w:val="28"/>
          <w:lang w:val="en-US" w:eastAsia="zh-CN"/>
        </w:rPr>
        <w:t>要素“参考文献”中文件清单的变化。引用标准中的国际标准更改为相应的国家标准代替。</w:t>
      </w:r>
    </w:p>
    <w:p w14:paraId="65123F95">
      <w:pPr>
        <w:pStyle w:val="2"/>
        <w:ind w:left="0" w:leftChars="0" w:firstLine="0" w:firstLineChars="0"/>
        <w:jc w:val="both"/>
        <w:rPr>
          <w:rFonts w:eastAsia="黑体"/>
          <w:b w:val="0"/>
          <w:bCs w:val="0"/>
          <w:sz w:val="32"/>
          <w:szCs w:val="28"/>
        </w:rPr>
      </w:pPr>
      <w:bookmarkStart w:id="0" w:name="_Toc199784395"/>
      <w:r>
        <w:rPr>
          <w:rFonts w:eastAsia="黑体"/>
          <w:b w:val="0"/>
          <w:bCs w:val="0"/>
          <w:sz w:val="32"/>
          <w:szCs w:val="28"/>
        </w:rPr>
        <w:t>三</w:t>
      </w:r>
      <w:r>
        <w:rPr>
          <w:rFonts w:hint="eastAsia" w:eastAsia="黑体"/>
          <w:b w:val="0"/>
          <w:bCs w:val="0"/>
          <w:sz w:val="32"/>
          <w:szCs w:val="28"/>
        </w:rPr>
        <w:t xml:space="preserve"> </w:t>
      </w:r>
      <w:r>
        <w:rPr>
          <w:rFonts w:eastAsia="黑体"/>
          <w:b w:val="0"/>
          <w:bCs w:val="0"/>
          <w:sz w:val="32"/>
          <w:szCs w:val="28"/>
        </w:rPr>
        <w:t>预期的经济效益、社会效益和生态效益</w:t>
      </w:r>
      <w:bookmarkEnd w:id="0"/>
    </w:p>
    <w:p w14:paraId="4C5CE9CE">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面向一系列新型安全威胁，如网络攻击和信息泄露等。减少个人隐私和企业机密的安全威胁。在长期的发展中，我国保安服务组织积累了丰富的保安防护经验。同时，世界各国在保安防护领域也取得了许多值得借鉴的成功经验。面对日益复杂的安全环境，我们需要对国内外保安防护经验进行深入总结，取其精华，去其糟粕，形成一套符合我国国情的保安服务组织安全计划指南。这不仅可以提高保安服务组织的安全防护水平，也有助于推动我国保安行业的健康发展。</w:t>
      </w:r>
    </w:p>
    <w:p w14:paraId="04649648">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随着国家经济高速增长，人民生活水平明显提高，民众安全意识显著提升，对公众公共安全和自身安全需求愈来愈强烈，《保安服务管理条例》颁布并实施，GA/T 594-2006《保安服务操作规程与质量控制》GB/T 42765-2023《保安服务管理体系 要求及使用指南》等一系列标准文件配套实施，我国保安服务组织在安全防护方面取得了一定的成绩，但仍然存在诸多不足：保安服务组织人员素质不高，难以胜任复杂的安保工作，部分保安人员工作态度消极，服务意识不强；保安服务组织的设施和技术水平有待加强。在重要场所，如大型活动现场、重要机关单位等，保安人员使用的安保设备落后，难以应对突发状况，部分保安组织在信息化建设方面滞后，未能充分利用现代科技手段提升安保效果；保安服务组织的管理体系与制度方面存在不容忽视的问题。部分保安公司的管理体制欠完善，责任划分模糊，从而使得安保工作的实施面临较大困难，部分保安组织在人员选拔、激励机制等方面存在短板，不利于激发保安人员的工作热情及创新能力的发挥；保安服务组织与政府部门、社会组织和公众之间的沟通协作存在不畅。在应对突发事件时，保安人员与相关部门的信息交流和协同作战效率不高，导致安保工作被动，保安组织与公众互动较少，服务封闭，难以适应社会发展需求。</w:t>
      </w:r>
    </w:p>
    <w:p w14:paraId="72F8A0F5">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针对保安组织安全防护能力的国际标准ISO 22342：2023 《Security and resilience —Protective security —Guidelines for the development of a security plan for an organization》已发布实施。因此，结合ISO 22342制定国家标准，紧密贴合当前安全环境，提供针对性的解决方案，为我国保安从业人员提供行动指南。确保在关键时刻能够作出正确判断和决策，助力我国保安行业安全防护高质量发展，此外，将ISO 22342: 2023纳入国家标准，有助于提升国内组织在国际市场上的竞争力。国际客户和合作伙伴越来越重视供应商的安全和韧性管理能力，采用国际认可的标准将有助于吸引更多的国际合作机会。</w:t>
      </w:r>
    </w:p>
    <w:p w14:paraId="1BC2E687">
      <w:pPr>
        <w:pStyle w:val="2"/>
        <w:jc w:val="both"/>
        <w:rPr>
          <w:rFonts w:eastAsia="黑体"/>
          <w:b w:val="0"/>
          <w:bCs w:val="0"/>
          <w:sz w:val="32"/>
          <w:szCs w:val="28"/>
        </w:rPr>
      </w:pPr>
      <w:bookmarkStart w:id="1" w:name="_Toc199784396"/>
      <w:r>
        <w:rPr>
          <w:rFonts w:hint="eastAsia" w:eastAsia="黑体"/>
          <w:b w:val="0"/>
          <w:bCs w:val="0"/>
          <w:sz w:val="32"/>
          <w:szCs w:val="28"/>
        </w:rPr>
        <w:t>四 与国际、国外同类标准技术内容的对比情况</w:t>
      </w:r>
      <w:bookmarkEnd w:id="1"/>
    </w:p>
    <w:p w14:paraId="414857EE">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目前，我国先后发布了《保安服务管理条例》、GA/T 594-2006《保安服务操作规程与质量控制》、GB/T 42765-2023《保安服务管理体系 要求及使用指南》等安保相关条例及标准。</w:t>
      </w:r>
    </w:p>
    <w:p w14:paraId="1F1284EA">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560" w:firstLineChars="200"/>
        <w:jc w:val="both"/>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国外安保业务发展较早，业务及管理更为成熟。鉴于业务及标准化需求，先后发布ISO 9001：2000、ISO 14001：2004、ISO 28000：2005、 ISO/IEC27001：2005、ISO 22320：2018、ISO 22322：2022、ISO 22324：2022、ISO 22343-1：2023和/或ISO 22343-2：2023，目前美国国家标准协会和美国工业安全协会发布了ANSI/ASIS PSC.1-2012、ANSI/ASIS、 PSC.2-2012、ANSI/ASIS PSC.4-2013等系列相关保安系列标准。</w:t>
      </w:r>
    </w:p>
    <w:p w14:paraId="30631536">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color w:val="auto"/>
          <w:sz w:val="28"/>
          <w:szCs w:val="28"/>
          <w:lang w:val="en-US" w:eastAsia="zh-CN"/>
        </w:rPr>
      </w:pPr>
      <w:bookmarkStart w:id="2" w:name="_Toc199784397"/>
      <w:r>
        <w:rPr>
          <w:rFonts w:hint="eastAsia" w:eastAsia="黑体"/>
          <w:b w:val="0"/>
          <w:bCs w:val="0"/>
          <w:sz w:val="32"/>
          <w:szCs w:val="28"/>
        </w:rPr>
        <w:t>五 引用或采用国际国外标准情况</w:t>
      </w:r>
      <w:bookmarkEnd w:id="2"/>
    </w:p>
    <w:p w14:paraId="1B818DA5">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color w:val="auto"/>
          <w:sz w:val="28"/>
          <w:szCs w:val="28"/>
          <w:lang w:eastAsia="zh-CN"/>
        </w:rPr>
      </w:pPr>
      <w:r>
        <w:rPr>
          <w:rFonts w:hint="eastAsia" w:ascii="Times New Roman" w:hAnsi="Times New Roman" w:eastAsia="方正仿宋_GBK" w:cs="Times New Roman"/>
          <w:color w:val="auto"/>
          <w:sz w:val="28"/>
          <w:szCs w:val="28"/>
          <w:lang w:eastAsia="zh-CN"/>
        </w:rPr>
        <w:t>本文件</w:t>
      </w:r>
      <w:r>
        <w:rPr>
          <w:rFonts w:hint="default" w:ascii="Times New Roman" w:hAnsi="Times New Roman" w:eastAsia="方正仿宋_GBK" w:cs="Times New Roman"/>
          <w:color w:val="auto"/>
          <w:sz w:val="28"/>
          <w:szCs w:val="28"/>
          <w:lang w:eastAsia="zh-CN"/>
        </w:rPr>
        <w:t>等同采用ISO 22342-2023标准进行制定，在技术内容以及</w:t>
      </w:r>
      <w:r>
        <w:rPr>
          <w:rFonts w:hint="eastAsia" w:ascii="Times New Roman" w:hAnsi="Times New Roman" w:eastAsia="方正仿宋_GBK" w:cs="Times New Roman"/>
          <w:color w:val="auto"/>
          <w:sz w:val="28"/>
          <w:szCs w:val="28"/>
          <w:lang w:val="en-US" w:eastAsia="zh-CN"/>
        </w:rPr>
        <w:t>文本</w:t>
      </w:r>
      <w:r>
        <w:rPr>
          <w:rFonts w:hint="default" w:ascii="Times New Roman" w:hAnsi="Times New Roman" w:eastAsia="方正仿宋_GBK" w:cs="Times New Roman"/>
          <w:color w:val="auto"/>
          <w:sz w:val="28"/>
          <w:szCs w:val="28"/>
          <w:lang w:eastAsia="zh-CN"/>
        </w:rPr>
        <w:t>结构上均与ISO 22342-2023标准保持一致，</w:t>
      </w:r>
      <w:r>
        <w:rPr>
          <w:rFonts w:hint="eastAsia" w:ascii="Times New Roman" w:hAnsi="Times New Roman" w:eastAsia="方正仿宋_GBK" w:cs="Times New Roman"/>
          <w:color w:val="auto"/>
          <w:sz w:val="28"/>
          <w:szCs w:val="28"/>
          <w:lang w:eastAsia="zh-CN"/>
        </w:rPr>
        <w:t>本文件</w:t>
      </w:r>
      <w:r>
        <w:rPr>
          <w:rFonts w:hint="default" w:ascii="Times New Roman" w:hAnsi="Times New Roman" w:eastAsia="方正仿宋_GBK" w:cs="Times New Roman"/>
          <w:color w:val="auto"/>
          <w:sz w:val="28"/>
          <w:szCs w:val="28"/>
          <w:lang w:eastAsia="zh-CN"/>
        </w:rPr>
        <w:t xml:space="preserve">与国际标准和国外先进标准的标准水平相同。 </w:t>
      </w:r>
    </w:p>
    <w:p w14:paraId="31D3A8E9">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0"/>
        <w:rPr>
          <w:rFonts w:hint="eastAsia" w:eastAsia="黑体"/>
          <w:b w:val="0"/>
          <w:bCs w:val="0"/>
          <w:sz w:val="32"/>
          <w:szCs w:val="28"/>
        </w:rPr>
      </w:pPr>
      <w:bookmarkStart w:id="3" w:name="_Toc199784398"/>
      <w:r>
        <w:rPr>
          <w:rFonts w:hint="eastAsia" w:eastAsia="黑体"/>
          <w:b w:val="0"/>
          <w:bCs w:val="0"/>
          <w:sz w:val="32"/>
          <w:szCs w:val="28"/>
        </w:rPr>
        <w:t>六 与有关法律、行政法规及相关标准的关系</w:t>
      </w:r>
      <w:bookmarkEnd w:id="3"/>
    </w:p>
    <w:p w14:paraId="3BCB986C">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本</w:t>
      </w:r>
      <w:r>
        <w:rPr>
          <w:rFonts w:hint="eastAsia" w:ascii="Times New Roman" w:hAnsi="Times New Roman" w:eastAsia="方正仿宋_GBK" w:cs="Times New Roman"/>
          <w:sz w:val="28"/>
          <w:szCs w:val="28"/>
          <w:lang w:val="en-US" w:eastAsia="zh-CN"/>
        </w:rPr>
        <w:t>文件</w:t>
      </w:r>
      <w:r>
        <w:rPr>
          <w:rFonts w:hint="default" w:ascii="Times New Roman" w:hAnsi="Times New Roman" w:eastAsia="方正仿宋_GBK" w:cs="Times New Roman"/>
          <w:sz w:val="28"/>
          <w:szCs w:val="28"/>
          <w:lang w:eastAsia="zh-CN"/>
        </w:rPr>
        <w:t>贯彻执行了国家有关法律法规以及制定国家标准的有关规定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lang w:eastAsia="zh-CN"/>
        </w:rPr>
        <w:t>等同采用了相应的ISO标准，条文精炼、表达清楚，技术要求全面、准确、科学、合理，标准的格式和表达方式等方面完全执行了现行的国家标准和有关法规，符合 GB/T 1.1-2020 的有关要求。</w:t>
      </w:r>
    </w:p>
    <w:p w14:paraId="40EA37BC">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sz w:val="28"/>
          <w:szCs w:val="28"/>
          <w:lang w:eastAsia="zh-CN"/>
        </w:rPr>
      </w:pPr>
      <w:r>
        <w:rPr>
          <w:rFonts w:hint="eastAsia" w:ascii="黑体" w:hAnsi="黑体" w:eastAsia="黑体" w:cs="黑体"/>
          <w:sz w:val="28"/>
          <w:szCs w:val="28"/>
          <w:lang w:val="en-US" w:eastAsia="zh-CN"/>
        </w:rPr>
        <w:t>七、</w:t>
      </w:r>
      <w:r>
        <w:rPr>
          <w:rFonts w:hint="eastAsia" w:ascii="黑体" w:hAnsi="黑体" w:eastAsia="黑体" w:cs="黑体"/>
          <w:sz w:val="28"/>
          <w:szCs w:val="28"/>
          <w:lang w:eastAsia="zh-CN"/>
        </w:rPr>
        <w:t>重大分歧意见的处理经过和依据</w:t>
      </w:r>
    </w:p>
    <w:p w14:paraId="64EAD84C">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本文件</w:t>
      </w:r>
      <w:r>
        <w:rPr>
          <w:rFonts w:hint="default" w:ascii="Times New Roman" w:hAnsi="Times New Roman" w:eastAsia="方正仿宋_GBK" w:cs="Times New Roman"/>
          <w:sz w:val="28"/>
          <w:szCs w:val="28"/>
          <w:lang w:eastAsia="zh-CN"/>
        </w:rPr>
        <w:t>在制定过程中未出现重大分歧意见。</w:t>
      </w:r>
    </w:p>
    <w:p w14:paraId="46A9F667">
      <w:pPr>
        <w:keepNext w:val="0"/>
        <w:keepLines w:val="0"/>
        <w:pageBreakBefore w:val="0"/>
        <w:widowControl w:val="0"/>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sz w:val="28"/>
          <w:szCs w:val="28"/>
          <w:lang w:eastAsia="zh-CN"/>
        </w:rPr>
      </w:pPr>
      <w:r>
        <w:rPr>
          <w:rFonts w:hint="eastAsia" w:ascii="黑体" w:hAnsi="黑体" w:eastAsia="黑体" w:cs="黑体"/>
          <w:sz w:val="28"/>
          <w:szCs w:val="28"/>
          <w:lang w:val="en-US" w:eastAsia="zh-CN"/>
        </w:rPr>
        <w:t>八</w:t>
      </w:r>
      <w:r>
        <w:rPr>
          <w:rFonts w:hint="eastAsia" w:ascii="黑体" w:hAnsi="黑体" w:eastAsia="黑体" w:cs="黑体"/>
          <w:sz w:val="28"/>
          <w:szCs w:val="28"/>
          <w:lang w:eastAsia="zh-CN"/>
        </w:rPr>
        <w:t>、国家标准作为强制性国家标准或推荐性国家标准的建议</w:t>
      </w:r>
    </w:p>
    <w:p w14:paraId="38C4F57A">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本文件</w:t>
      </w:r>
      <w:r>
        <w:rPr>
          <w:rFonts w:hint="default" w:ascii="Times New Roman" w:hAnsi="Times New Roman" w:eastAsia="方正仿宋_GBK" w:cs="Times New Roman"/>
          <w:sz w:val="28"/>
          <w:szCs w:val="28"/>
          <w:lang w:eastAsia="zh-CN"/>
        </w:rPr>
        <w:t>为首次制定，建议作为推荐性标准发布实施；</w:t>
      </w:r>
    </w:p>
    <w:p w14:paraId="096C6EF5">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建议</w:t>
      </w:r>
      <w:r>
        <w:rPr>
          <w:rFonts w:hint="eastAsia" w:ascii="Times New Roman" w:hAnsi="Times New Roman" w:eastAsia="方正仿宋_GBK" w:cs="Times New Roman"/>
          <w:sz w:val="28"/>
          <w:szCs w:val="28"/>
          <w:lang w:eastAsia="zh-CN"/>
        </w:rPr>
        <w:t>本文件</w:t>
      </w:r>
      <w:r>
        <w:rPr>
          <w:rFonts w:hint="default" w:ascii="Times New Roman" w:hAnsi="Times New Roman" w:eastAsia="方正仿宋_GBK" w:cs="Times New Roman"/>
          <w:sz w:val="28"/>
          <w:szCs w:val="28"/>
          <w:lang w:eastAsia="zh-CN"/>
        </w:rPr>
        <w:t>的标准编号为：GB/T XXXX—202</w:t>
      </w:r>
      <w:r>
        <w:rPr>
          <w:rFonts w:hint="eastAsia" w:ascii="Times New Roman" w:hAnsi="Times New Roman" w:eastAsia="方正仿宋_GBK" w:cs="Times New Roman"/>
          <w:sz w:val="28"/>
          <w:szCs w:val="28"/>
          <w:lang w:val="en-US" w:eastAsia="zh-CN"/>
        </w:rPr>
        <w:t>6</w:t>
      </w:r>
      <w:r>
        <w:rPr>
          <w:rFonts w:hint="default" w:ascii="Times New Roman" w:hAnsi="Times New Roman" w:eastAsia="方正仿宋_GBK" w:cs="Times New Roman"/>
          <w:sz w:val="28"/>
          <w:szCs w:val="28"/>
          <w:lang w:eastAsia="zh-CN"/>
        </w:rPr>
        <w:t>。</w:t>
      </w:r>
    </w:p>
    <w:p w14:paraId="67EEBB43">
      <w:pPr>
        <w:keepNext w:val="0"/>
        <w:keepLines w:val="0"/>
        <w:pageBreakBefore w:val="0"/>
        <w:widowControl w:val="0"/>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sz w:val="28"/>
          <w:szCs w:val="28"/>
          <w:lang w:eastAsia="zh-CN"/>
        </w:rPr>
      </w:pPr>
      <w:r>
        <w:rPr>
          <w:rFonts w:hint="eastAsia" w:ascii="黑体" w:hAnsi="黑体" w:eastAsia="黑体" w:cs="黑体"/>
          <w:sz w:val="28"/>
          <w:szCs w:val="28"/>
          <w:lang w:val="en-US" w:eastAsia="zh-CN"/>
        </w:rPr>
        <w:t>九</w:t>
      </w:r>
      <w:r>
        <w:rPr>
          <w:rFonts w:hint="eastAsia" w:ascii="黑体" w:hAnsi="黑体" w:eastAsia="黑体" w:cs="黑体"/>
          <w:sz w:val="28"/>
          <w:szCs w:val="28"/>
          <w:lang w:eastAsia="zh-CN"/>
        </w:rPr>
        <w:t>、贯彻国家标准的要求和措施建议</w:t>
      </w:r>
    </w:p>
    <w:p w14:paraId="57B181D0">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本文件</w:t>
      </w:r>
      <w:r>
        <w:rPr>
          <w:rFonts w:hint="default" w:ascii="Times New Roman" w:hAnsi="Times New Roman" w:eastAsia="方正仿宋_GBK" w:cs="Times New Roman"/>
          <w:sz w:val="28"/>
          <w:szCs w:val="28"/>
          <w:lang w:eastAsia="zh-CN"/>
        </w:rPr>
        <w:t>可以针对使用的不同对象，如</w:t>
      </w:r>
      <w:r>
        <w:rPr>
          <w:rFonts w:hint="eastAsia" w:ascii="Times New Roman" w:hAnsi="Times New Roman" w:eastAsia="方正仿宋_GBK" w:cs="Times New Roman"/>
          <w:sz w:val="28"/>
          <w:szCs w:val="28"/>
          <w:lang w:val="en-US" w:eastAsia="zh-CN"/>
        </w:rPr>
        <w:t>电力、能源、港口等组织经营者及其他利益相关方</w:t>
      </w:r>
      <w:r>
        <w:rPr>
          <w:rFonts w:hint="default" w:ascii="Times New Roman" w:hAnsi="Times New Roman" w:eastAsia="方正仿宋_GBK" w:cs="Times New Roman"/>
          <w:sz w:val="28"/>
          <w:szCs w:val="28"/>
          <w:lang w:eastAsia="zh-CN"/>
        </w:rPr>
        <w:t xml:space="preserve">等相关部门或其他机构，有侧重地进行标准的培训和宣贯，以保证标准的贯彻实施。 </w:t>
      </w:r>
    </w:p>
    <w:p w14:paraId="39E40F68">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textAlignment w:val="auto"/>
        <w:outlineLvl w:val="0"/>
        <w:rPr>
          <w:rFonts w:hint="eastAsia" w:ascii="黑体" w:hAnsi="黑体" w:eastAsia="黑体" w:cs="黑体"/>
          <w:sz w:val="28"/>
          <w:szCs w:val="28"/>
          <w:lang w:eastAsia="zh-CN"/>
        </w:rPr>
      </w:pPr>
      <w:r>
        <w:rPr>
          <w:rFonts w:hint="eastAsia" w:ascii="黑体" w:hAnsi="黑体" w:eastAsia="黑体" w:cs="黑体"/>
          <w:sz w:val="28"/>
          <w:szCs w:val="28"/>
          <w:lang w:val="en-US" w:eastAsia="zh-CN"/>
        </w:rPr>
        <w:t>十、</w:t>
      </w:r>
      <w:r>
        <w:rPr>
          <w:rFonts w:hint="eastAsia" w:ascii="黑体" w:hAnsi="黑体" w:eastAsia="黑体" w:cs="黑体"/>
          <w:sz w:val="28"/>
          <w:szCs w:val="28"/>
          <w:lang w:eastAsia="zh-CN"/>
        </w:rPr>
        <w:t>其他予以说明的事项</w:t>
      </w:r>
    </w:p>
    <w:p w14:paraId="19EF7DAD">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无。</w:t>
      </w:r>
    </w:p>
    <w:p w14:paraId="3F455F68">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8"/>
          <w:lang w:val="en-US" w:eastAsia="zh-CN"/>
        </w:rPr>
      </w:pPr>
    </w:p>
    <w:p w14:paraId="38C0E439">
      <w:pPr>
        <w:keepNext w:val="0"/>
        <w:keepLines w:val="0"/>
        <w:pageBreakBefore w:val="0"/>
        <w:widowControl w:val="0"/>
        <w:kinsoku/>
        <w:wordWrap/>
        <w:overflowPunct/>
        <w:topLinePunct w:val="0"/>
        <w:autoSpaceDE w:val="0"/>
        <w:autoSpaceDN w:val="0"/>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8"/>
          <w:lang w:val="en-US" w:eastAsia="zh-CN"/>
        </w:rPr>
      </w:pPr>
    </w:p>
    <w:p w14:paraId="5C723FAB">
      <w:pPr>
        <w:keepNext w:val="0"/>
        <w:keepLines w:val="0"/>
        <w:pageBreakBefore w:val="0"/>
        <w:widowControl w:val="0"/>
        <w:kinsoku/>
        <w:wordWrap/>
        <w:overflowPunct/>
        <w:topLinePunct w:val="0"/>
        <w:autoSpaceDE w:val="0"/>
        <w:autoSpaceDN w:val="0"/>
        <w:bidi w:val="0"/>
        <w:adjustRightInd/>
        <w:snapToGrid/>
        <w:spacing w:line="56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lang w:val="en-US" w:eastAsia="zh-CN"/>
        </w:rPr>
        <w:t>国家标准</w:t>
      </w:r>
      <w:r>
        <w:rPr>
          <w:rFonts w:hint="eastAsia" w:ascii="Times New Roman" w:hAnsi="Times New Roman" w:eastAsia="方正仿宋_GBK" w:cs="Times New Roman"/>
          <w:sz w:val="28"/>
          <w:szCs w:val="28"/>
          <w:lang w:val="en-US" w:eastAsia="zh-CN"/>
        </w:rPr>
        <w:t>起草工作</w:t>
      </w:r>
      <w:r>
        <w:rPr>
          <w:rFonts w:hint="default" w:ascii="Times New Roman" w:hAnsi="Times New Roman" w:eastAsia="方正仿宋_GBK" w:cs="Times New Roman"/>
          <w:sz w:val="28"/>
          <w:szCs w:val="28"/>
          <w:lang w:val="en-US" w:eastAsia="zh-CN"/>
        </w:rPr>
        <w:t>组</w:t>
      </w:r>
    </w:p>
    <w:p w14:paraId="4DE5EABB">
      <w:pPr>
        <w:keepNext w:val="0"/>
        <w:keepLines w:val="0"/>
        <w:pageBreakBefore w:val="0"/>
        <w:widowControl w:val="0"/>
        <w:kinsoku/>
        <w:wordWrap/>
        <w:overflowPunct/>
        <w:topLinePunct w:val="0"/>
        <w:autoSpaceDE w:val="0"/>
        <w:autoSpaceDN w:val="0"/>
        <w:bidi w:val="0"/>
        <w:adjustRightInd/>
        <w:snapToGrid/>
        <w:spacing w:line="560" w:lineRule="exact"/>
        <w:ind w:firstLine="5320" w:firstLineChars="1900"/>
        <w:jc w:val="both"/>
        <w:textAlignment w:val="auto"/>
        <w:rPr>
          <w:rFonts w:hint="default" w:ascii="Times New Roman" w:hAnsi="Times New Roman" w:eastAsia="方正仿宋_GBK" w:cs="Times New Roman"/>
          <w:color w:val="auto"/>
          <w:sz w:val="28"/>
          <w:szCs w:val="28"/>
          <w:lang w:val="en-US" w:eastAsia="zh-CN"/>
        </w:rPr>
      </w:pPr>
      <w:r>
        <w:rPr>
          <w:rFonts w:hint="default" w:ascii="Times New Roman" w:hAnsi="Times New Roman" w:eastAsia="方正仿宋_GBK" w:cs="Times New Roman"/>
          <w:sz w:val="28"/>
          <w:szCs w:val="28"/>
          <w:lang w:val="en-US" w:eastAsia="zh-CN"/>
        </w:rPr>
        <w:t>2026年1月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 w:name="Calibri Light">
    <w:panose1 w:val="020F0302020204030204"/>
    <w:charset w:val="00"/>
    <w:family w:val="auto"/>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方正小标宋_GBK"/>
    <w:panose1 w:val="02010609030101010101"/>
    <w:charset w:val="86"/>
    <w:family w:val="modern"/>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KSOF7ADE2B01">
    <w:panose1 w:val="020000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E41"/>
    <w:rsid w:val="005B4E41"/>
    <w:rsid w:val="014B0E77"/>
    <w:rsid w:val="03D8291E"/>
    <w:rsid w:val="05244EB6"/>
    <w:rsid w:val="076F515A"/>
    <w:rsid w:val="07A657C1"/>
    <w:rsid w:val="08AB2160"/>
    <w:rsid w:val="08CA6BE0"/>
    <w:rsid w:val="091B5142"/>
    <w:rsid w:val="0A3A0151"/>
    <w:rsid w:val="0A7E6CB4"/>
    <w:rsid w:val="0F7F70A1"/>
    <w:rsid w:val="0F8C4501"/>
    <w:rsid w:val="169529E5"/>
    <w:rsid w:val="1B345596"/>
    <w:rsid w:val="1E2A2DA4"/>
    <w:rsid w:val="2ACA6C90"/>
    <w:rsid w:val="2C6E262F"/>
    <w:rsid w:val="30B846A1"/>
    <w:rsid w:val="34C72390"/>
    <w:rsid w:val="3A741923"/>
    <w:rsid w:val="41A800CF"/>
    <w:rsid w:val="4924677F"/>
    <w:rsid w:val="4ABD2CDC"/>
    <w:rsid w:val="4AFC64B6"/>
    <w:rsid w:val="4CE051B1"/>
    <w:rsid w:val="4D8D7C8E"/>
    <w:rsid w:val="4DC44523"/>
    <w:rsid w:val="5233058A"/>
    <w:rsid w:val="52721262"/>
    <w:rsid w:val="557235FE"/>
    <w:rsid w:val="5B9B3906"/>
    <w:rsid w:val="5CA10B49"/>
    <w:rsid w:val="62B17E50"/>
    <w:rsid w:val="6AA634EC"/>
    <w:rsid w:val="71CB3503"/>
    <w:rsid w:val="73F80495"/>
    <w:rsid w:val="74006699"/>
    <w:rsid w:val="741225C1"/>
    <w:rsid w:val="7E7B716C"/>
    <w:rsid w:val="7EDA54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en-US" w:eastAsia="en-US" w:bidi="ar-SA"/>
    </w:rPr>
  </w:style>
  <w:style w:type="paragraph" w:styleId="2">
    <w:name w:val="heading 1"/>
    <w:basedOn w:val="1"/>
    <w:next w:val="1"/>
    <w:qFormat/>
    <w:uiPriority w:val="1"/>
    <w:pPr>
      <w:spacing w:before="1"/>
      <w:ind w:left="189" w:right="295"/>
      <w:jc w:val="center"/>
      <w:outlineLvl w:val="0"/>
    </w:pPr>
    <w:rPr>
      <w:rFonts w:ascii="黑体" w:hAnsi="黑体" w:eastAsia="黑体" w:cs="黑体"/>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caption"/>
    <w:basedOn w:val="1"/>
    <w:next w:val="1"/>
    <w:unhideWhenUsed/>
    <w:qFormat/>
    <w:uiPriority w:val="35"/>
    <w:rPr>
      <w:rFonts w:eastAsia="黑体" w:asciiTheme="majorHAnsi" w:hAnsiTheme="majorHAnsi" w:cstheme="majorBidi"/>
      <w:sz w:val="20"/>
      <w:szCs w:val="20"/>
    </w:rPr>
  </w:style>
  <w:style w:type="paragraph" w:styleId="4">
    <w:name w:val="Body Text"/>
    <w:basedOn w:val="1"/>
    <w:qFormat/>
    <w:uiPriority w:val="1"/>
    <w:rPr>
      <w:sz w:val="24"/>
      <w:szCs w:val="24"/>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6141</Words>
  <Characters>7031</Characters>
  <Lines>0</Lines>
  <Paragraphs>0</Paragraphs>
  <TotalTime>6</TotalTime>
  <ScaleCrop>false</ScaleCrop>
  <LinksUpToDate>false</LinksUpToDate>
  <CharactersWithSpaces>7192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2025-05-23T06:23:00Z</dcterms:created>
  <dc:creator>独角兽</dc:creator>
  <cp:lastModifiedBy>独角兽</cp:lastModifiedBy>
  <dcterms:modified xsi:type="dcterms:W3CDTF">2026-02-02T06:52:36Z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9016409EE37F43ACABF00E02CE9648D8_11</vt:lpwstr>
  </property>
  <property fmtid="{D5CDD505-2E9C-101B-9397-08002B2CF9AE}" pid="4" name="KSOTemplateDocerSaveRecord">
    <vt:lpwstr>eyJoZGlkIjoiNTMzNjE2MjIwODI1OGQ2YzYxNTliNmRkZTU0ZmQ3OWEiLCJ1c2VySWQiOiIyMTQ2ODkxNCJ9</vt:lpwstr>
  </property>
</Properties>
</file>